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2AF3C" w14:textId="77777777" w:rsidR="00D41657" w:rsidRDefault="00D41657" w:rsidP="00956ED6">
      <w:pPr>
        <w:jc w:val="center"/>
        <w:rPr>
          <w:b/>
          <w:sz w:val="44"/>
          <w:szCs w:val="44"/>
        </w:rPr>
      </w:pPr>
      <w:r>
        <w:rPr>
          <w:b/>
          <w:sz w:val="44"/>
          <w:szCs w:val="44"/>
        </w:rPr>
        <w:t>Laboratory of Medical Zoology (LMZ)</w:t>
      </w:r>
    </w:p>
    <w:p w14:paraId="44C0CBB9" w14:textId="74738E21" w:rsidR="00F02F8B" w:rsidRPr="00956ED6" w:rsidRDefault="00D41657" w:rsidP="00956ED6">
      <w:pPr>
        <w:jc w:val="center"/>
        <w:rPr>
          <w:b/>
          <w:sz w:val="44"/>
          <w:szCs w:val="44"/>
        </w:rPr>
      </w:pPr>
      <w:r>
        <w:rPr>
          <w:b/>
          <w:sz w:val="44"/>
          <w:szCs w:val="44"/>
        </w:rPr>
        <w:t>NEON Tick Taxonomy ID SOP</w:t>
      </w:r>
    </w:p>
    <w:p w14:paraId="4D54EF59" w14:textId="661B7BAC" w:rsidR="00956ED6" w:rsidRDefault="00D41657" w:rsidP="00D41657">
      <w:pPr>
        <w:jc w:val="right"/>
        <w:rPr>
          <w:b/>
          <w:bCs/>
        </w:rPr>
      </w:pPr>
      <w:r>
        <w:rPr>
          <w:b/>
          <w:bCs/>
        </w:rPr>
        <w:t>Version: 1.</w:t>
      </w:r>
      <w:r w:rsidR="0059499C">
        <w:rPr>
          <w:b/>
          <w:bCs/>
        </w:rPr>
        <w:t>0</w:t>
      </w:r>
    </w:p>
    <w:p w14:paraId="189EDE9C" w14:textId="39F5A077" w:rsidR="00D41657" w:rsidRPr="00956ED6" w:rsidRDefault="0059499C" w:rsidP="00D41657">
      <w:pPr>
        <w:jc w:val="right"/>
        <w:rPr>
          <w:b/>
          <w:bCs/>
        </w:rPr>
      </w:pPr>
      <w:r>
        <w:rPr>
          <w:b/>
          <w:bCs/>
        </w:rPr>
        <w:t>E</w:t>
      </w:r>
      <w:r w:rsidRPr="0059499C">
        <w:rPr>
          <w:b/>
          <w:bCs/>
        </w:rPr>
        <w:t>ffective date</w:t>
      </w:r>
      <w:r>
        <w:rPr>
          <w:b/>
          <w:bCs/>
        </w:rPr>
        <w:t>:</w:t>
      </w:r>
      <w:r w:rsidRPr="0059499C">
        <w:rPr>
          <w:b/>
          <w:bCs/>
        </w:rPr>
        <w:t xml:space="preserve"> 10/30/2024</w:t>
      </w:r>
      <w:r>
        <w:rPr>
          <w:b/>
          <w:bCs/>
        </w:rPr>
        <w:t>;</w:t>
      </w:r>
      <w:r w:rsidRPr="0059499C">
        <w:rPr>
          <w:b/>
          <w:bCs/>
        </w:rPr>
        <w:t xml:space="preserve"> </w:t>
      </w:r>
      <w:r>
        <w:rPr>
          <w:b/>
          <w:bCs/>
        </w:rPr>
        <w:t>F</w:t>
      </w:r>
      <w:r w:rsidRPr="0059499C">
        <w:rPr>
          <w:b/>
          <w:bCs/>
        </w:rPr>
        <w:t>inal approval date</w:t>
      </w:r>
      <w:r>
        <w:rPr>
          <w:b/>
          <w:bCs/>
        </w:rPr>
        <w:t>:</w:t>
      </w:r>
      <w:r w:rsidRPr="0059499C">
        <w:rPr>
          <w:b/>
          <w:bCs/>
        </w:rPr>
        <w:t xml:space="preserve"> 3/10/2025</w:t>
      </w:r>
    </w:p>
    <w:p w14:paraId="134C741B" w14:textId="77777777" w:rsidR="00CA2FA9" w:rsidRDefault="00CA2FA9" w:rsidP="00CA2FA9"/>
    <w:p w14:paraId="5E7BD819" w14:textId="66011F3F" w:rsidR="00420603" w:rsidRDefault="00420603" w:rsidP="00420603">
      <w:pPr>
        <w:pStyle w:val="Title"/>
      </w:pPr>
      <w:r>
        <w:t>Receipt and Custody of Specimens</w:t>
      </w:r>
    </w:p>
    <w:p w14:paraId="501E0E5F" w14:textId="14341D03" w:rsidR="00420603" w:rsidRPr="00123B58" w:rsidRDefault="5FCFE2E2" w:rsidP="00420603">
      <w:pPr>
        <w:rPr>
          <w:rFonts w:ascii="Arial" w:hAnsi="Arial" w:cs="Arial"/>
        </w:rPr>
      </w:pPr>
      <w:r w:rsidRPr="5FCFE2E2">
        <w:rPr>
          <w:rFonts w:ascii="Arial" w:hAnsi="Arial" w:cs="Arial"/>
        </w:rPr>
        <w:t xml:space="preserve">Once samples are collected from the field, NEON field ecologists process, pack up and ship the samples to LMZ. Ticks sent by US Mail arrive on weekdays in the morning. Ticks sent by courier (UPS or FedEx) may arrive throughout the business day. </w:t>
      </w:r>
    </w:p>
    <w:p w14:paraId="2C1A43CE" w14:textId="77777777" w:rsidR="00420603" w:rsidRPr="00123B58" w:rsidRDefault="00420603" w:rsidP="00420603">
      <w:pPr>
        <w:rPr>
          <w:rFonts w:ascii="Arial" w:hAnsi="Arial" w:cs="Arial"/>
        </w:rPr>
      </w:pPr>
      <w:r w:rsidRPr="00123B58">
        <w:rPr>
          <w:rFonts w:ascii="Arial" w:hAnsi="Arial" w:cs="Arial"/>
        </w:rPr>
        <w:t xml:space="preserve">Incoming ticks: </w:t>
      </w:r>
    </w:p>
    <w:p w14:paraId="06A801E4" w14:textId="650CF55E" w:rsidR="00420603" w:rsidRDefault="77F6FF23" w:rsidP="00DE4F5E">
      <w:pPr>
        <w:pStyle w:val="ListParagraph"/>
        <w:numPr>
          <w:ilvl w:val="0"/>
          <w:numId w:val="8"/>
        </w:numPr>
        <w:spacing w:line="259" w:lineRule="auto"/>
        <w:rPr>
          <w:rFonts w:ascii="Arial" w:hAnsi="Arial" w:cs="Arial"/>
        </w:rPr>
      </w:pPr>
      <w:r w:rsidRPr="77F6FF23">
        <w:rPr>
          <w:rFonts w:ascii="Arial" w:hAnsi="Arial" w:cs="Arial"/>
        </w:rPr>
        <w:t>Ticks submitted by NEON will come by the NEON domains. Each domain ships every 1-2 months based on their capture rates. Upon shipment, a Chain of Custody email is created which contains both a manifest and a receipt file. Open the container(s) and ensure all samples listed on the manifest have been received and are in good condition (e.g., not broken or missing; labels are legible). Notify NEON of any shipment issues by replying all to the Chain of Custody email associated with the shipment.</w:t>
      </w:r>
    </w:p>
    <w:p w14:paraId="765D4950" w14:textId="3F0668E1" w:rsidR="00420603" w:rsidRPr="00123B58" w:rsidRDefault="00420603" w:rsidP="00DE4F5E">
      <w:pPr>
        <w:pStyle w:val="ListParagraph"/>
        <w:numPr>
          <w:ilvl w:val="0"/>
          <w:numId w:val="8"/>
        </w:numPr>
        <w:spacing w:line="259" w:lineRule="auto"/>
        <w:rPr>
          <w:rFonts w:ascii="Arial" w:hAnsi="Arial" w:cs="Arial"/>
        </w:rPr>
      </w:pPr>
      <w:r w:rsidRPr="008825BF">
        <w:rPr>
          <w:rFonts w:ascii="Arial" w:hAnsi="Arial" w:cs="Arial"/>
        </w:rPr>
        <w:t xml:space="preserve">The electronic receipt form included in the </w:t>
      </w:r>
      <w:r>
        <w:rPr>
          <w:rFonts w:ascii="Arial" w:hAnsi="Arial" w:cs="Arial"/>
        </w:rPr>
        <w:t xml:space="preserve">NEON </w:t>
      </w:r>
      <w:r w:rsidRPr="008825BF">
        <w:rPr>
          <w:rFonts w:ascii="Arial" w:hAnsi="Arial" w:cs="Arial"/>
        </w:rPr>
        <w:t xml:space="preserve">shipping email must also be completed to document </w:t>
      </w:r>
      <w:r w:rsidR="00DE4F5E" w:rsidRPr="008825BF">
        <w:rPr>
          <w:rFonts w:ascii="Arial" w:hAnsi="Arial" w:cs="Arial"/>
        </w:rPr>
        <w:t>the condition</w:t>
      </w:r>
      <w:r w:rsidRPr="008825BF">
        <w:rPr>
          <w:rFonts w:ascii="Arial" w:hAnsi="Arial" w:cs="Arial"/>
        </w:rPr>
        <w:t xml:space="preserve"> of samples upon receipt. Each completed receipt form will be uploaded to the NEON Data Portal per instructions provided </w:t>
      </w:r>
      <w:r>
        <w:rPr>
          <w:rFonts w:ascii="Arial" w:hAnsi="Arial" w:cs="Arial"/>
        </w:rPr>
        <w:t>by NEON</w:t>
      </w:r>
      <w:r w:rsidRPr="008825BF">
        <w:rPr>
          <w:rFonts w:ascii="Arial" w:hAnsi="Arial" w:cs="Arial"/>
        </w:rPr>
        <w:t>.</w:t>
      </w:r>
    </w:p>
    <w:p w14:paraId="73D278D2" w14:textId="3D2E061E" w:rsidR="00420603" w:rsidRDefault="77F6FF23" w:rsidP="00DE4F5E">
      <w:pPr>
        <w:pStyle w:val="ListParagraph"/>
        <w:numPr>
          <w:ilvl w:val="0"/>
          <w:numId w:val="8"/>
        </w:numPr>
        <w:spacing w:line="259" w:lineRule="auto"/>
        <w:rPr>
          <w:rFonts w:ascii="Arial" w:hAnsi="Arial" w:cs="Arial"/>
        </w:rPr>
      </w:pPr>
      <w:r w:rsidRPr="77F6FF23">
        <w:rPr>
          <w:rFonts w:ascii="Arial" w:hAnsi="Arial" w:cs="Arial"/>
        </w:rPr>
        <w:t xml:space="preserve">NEON tick vials contain 95% ethanol and labeled with a barcode and sampleID. After reconciling with NEON manifest, ticks are then moved to identification room at room temperature for Identification. </w:t>
      </w:r>
    </w:p>
    <w:p w14:paraId="51B91D1C" w14:textId="77777777" w:rsidR="00380B5A" w:rsidRDefault="00380B5A" w:rsidP="00956ED6"/>
    <w:p w14:paraId="5C7CD466" w14:textId="693BFA0A" w:rsidR="00DA29A1" w:rsidRDefault="4549D187" w:rsidP="00FE1527">
      <w:pPr>
        <w:pStyle w:val="Title"/>
      </w:pPr>
      <w:r>
        <w:t>Processing and Identifying Samples</w:t>
      </w:r>
    </w:p>
    <w:p w14:paraId="7295DB41" w14:textId="3E67E822" w:rsidR="00956ED6" w:rsidRDefault="004D1219" w:rsidP="00DE4F5E">
      <w:pPr>
        <w:pStyle w:val="ListParagraph"/>
        <w:numPr>
          <w:ilvl w:val="0"/>
          <w:numId w:val="14"/>
        </w:numPr>
      </w:pPr>
      <w:r>
        <w:t>NEON ticks from each domain should contain sampleID numbers</w:t>
      </w:r>
      <w:r w:rsidR="00990CA9">
        <w:t xml:space="preserve"> in each vial. For example:</w:t>
      </w:r>
      <w:r>
        <w:t xml:space="preserve"> </w:t>
      </w:r>
      <w:r w:rsidR="006219D8" w:rsidRPr="006219D8">
        <w:t>STEI_001.20230704</w:t>
      </w:r>
      <w:r w:rsidR="70C8698B">
        <w:t xml:space="preserve">. </w:t>
      </w:r>
    </w:p>
    <w:p w14:paraId="7A094D7D" w14:textId="2A774060" w:rsidR="00956ED6" w:rsidRDefault="66684FA9" w:rsidP="00DE4F5E">
      <w:pPr>
        <w:pStyle w:val="ListParagraph"/>
        <w:numPr>
          <w:ilvl w:val="0"/>
          <w:numId w:val="14"/>
        </w:numPr>
      </w:pPr>
      <w:r>
        <w:t>A trained technician/Entomologist should carefully remove all ticks from the bag/container containing unique sampleID number into a petri dish</w:t>
      </w:r>
      <w:r w:rsidR="00902006">
        <w:t>/weight boat</w:t>
      </w:r>
      <w:r>
        <w:t>.</w:t>
      </w:r>
    </w:p>
    <w:p w14:paraId="51EE9E6F" w14:textId="18CF29E2" w:rsidR="00956ED6" w:rsidRDefault="281F11D2" w:rsidP="009A329C">
      <w:pPr>
        <w:pStyle w:val="ListParagraph"/>
        <w:numPr>
          <w:ilvl w:val="0"/>
          <w:numId w:val="14"/>
        </w:numPr>
      </w:pPr>
      <w:r>
        <w:lastRenderedPageBreak/>
        <w:t>Place the petri dish</w:t>
      </w:r>
      <w:r w:rsidR="00902006">
        <w:t>/weight boat</w:t>
      </w:r>
      <w:r>
        <w:t xml:space="preserve"> with the ticks from same sampleID under a microscope and identify the species and life stage (Larva, Nymph, Adult Female, and Adult Male) using referenced (See list at the end of this document) Identification key. Sort and count each tick species by life stage. Larval specimens should be enumerated but not identified to species; instead, all larvae should be noted with the </w:t>
      </w:r>
      <w:proofErr w:type="spellStart"/>
      <w:r>
        <w:t>scientificName</w:t>
      </w:r>
      <w:proofErr w:type="spellEnd"/>
      <w:r>
        <w:t xml:space="preserve"> ‘Ixodidae sp.’</w:t>
      </w:r>
    </w:p>
    <w:p w14:paraId="45561F88" w14:textId="4EAEA6C7" w:rsidR="00623FB8" w:rsidRDefault="00623FB8" w:rsidP="00DE4F5E">
      <w:pPr>
        <w:pStyle w:val="ListParagraph"/>
        <w:numPr>
          <w:ilvl w:val="0"/>
          <w:numId w:val="14"/>
        </w:numPr>
      </w:pPr>
      <w:r>
        <w:t xml:space="preserve">If individual ticks cannot be identified to species by Contractor, the genus or lowest taxonomic rank should be reported, as well as the reason for the failure to identify to species (e.g., damage, taxonomic difficulty). This information should be reported in the ‘remarks’ field of the datasheet (2c). These cases should use the format of ‘Lowest taxonomic rank sp.’ (e.g., </w:t>
      </w:r>
      <w:proofErr w:type="spellStart"/>
      <w:r>
        <w:t>Amblyomma</w:t>
      </w:r>
      <w:proofErr w:type="spellEnd"/>
      <w:r>
        <w:t xml:space="preserve"> sp.) for individuals for the scientific name field.</w:t>
      </w:r>
    </w:p>
    <w:p w14:paraId="4D55A4B3" w14:textId="2C7C9B59" w:rsidR="009A329C" w:rsidRDefault="009A329C" w:rsidP="00DE4F5E">
      <w:pPr>
        <w:pStyle w:val="ListParagraph"/>
        <w:numPr>
          <w:ilvl w:val="0"/>
          <w:numId w:val="14"/>
        </w:numPr>
      </w:pPr>
      <w:r>
        <w:t xml:space="preserve">Create a subsampleID based on every life gender/stage/species combination and enter </w:t>
      </w:r>
      <w:r w:rsidR="00990CA9">
        <w:t xml:space="preserve">the </w:t>
      </w:r>
      <w:r>
        <w:t xml:space="preserve">subsampleID into the </w:t>
      </w:r>
      <w:r w:rsidR="00990CA9">
        <w:t xml:space="preserve">NEON </w:t>
      </w:r>
      <w:r>
        <w:t xml:space="preserve">datasheet in the format: </w:t>
      </w:r>
      <w:proofErr w:type="spellStart"/>
      <w:proofErr w:type="gramStart"/>
      <w:r>
        <w:t>sampleID.taxonID.sexOrAge</w:t>
      </w:r>
      <w:proofErr w:type="spellEnd"/>
      <w:proofErr w:type="gramEnd"/>
      <w:r>
        <w:t xml:space="preserve"> (ex:</w:t>
      </w:r>
      <w:r w:rsidR="00990CA9">
        <w:t xml:space="preserve"> STEI_001.20230704.IXOSP.N</w:t>
      </w:r>
      <w:r>
        <w:t xml:space="preserve">) </w:t>
      </w:r>
      <w:r w:rsidR="004B0DE9">
        <w:t xml:space="preserve">and </w:t>
      </w:r>
      <w:r>
        <w:t xml:space="preserve">counts. </w:t>
      </w:r>
    </w:p>
    <w:p w14:paraId="276C7136" w14:textId="72D877BA" w:rsidR="009A329C" w:rsidRDefault="0D75A93E" w:rsidP="0DF99776">
      <w:pPr>
        <w:pStyle w:val="ListParagraph"/>
        <w:numPr>
          <w:ilvl w:val="0"/>
          <w:numId w:val="14"/>
        </w:numPr>
      </w:pPr>
      <w:r>
        <w:t xml:space="preserve">To prepare samples for pathogen testing subsampling and subsequent shipment to NEON Archive facility, </w:t>
      </w:r>
      <w:r w:rsidR="565E2E0E">
        <w:t>t</w:t>
      </w:r>
      <w:r w:rsidR="004B0DE9">
        <w:t xml:space="preserve">ransfer all ticks from a subsampleID into a 20 mL scintillation </w:t>
      </w:r>
      <w:r w:rsidR="00370BCA">
        <w:t xml:space="preserve">glass </w:t>
      </w:r>
      <w:r w:rsidR="004B0DE9">
        <w:t xml:space="preserve">vial </w:t>
      </w:r>
      <w:r w:rsidR="00902006">
        <w:t xml:space="preserve">(Fisher Scientific Catalog No. 03-337-7) </w:t>
      </w:r>
      <w:r w:rsidR="002F0C35">
        <w:t xml:space="preserve">with &gt;22mm poly cone seal screw cap </w:t>
      </w:r>
      <w:r w:rsidR="004B0DE9">
        <w:t xml:space="preserve">filled with 95% ethanol. </w:t>
      </w:r>
    </w:p>
    <w:p w14:paraId="10A539DE" w14:textId="4E94D39C" w:rsidR="006A5BE5" w:rsidRDefault="7738148B">
      <w:pPr>
        <w:pStyle w:val="ListParagraph"/>
        <w:numPr>
          <w:ilvl w:val="0"/>
          <w:numId w:val="14"/>
        </w:numPr>
      </w:pPr>
      <w:r>
        <w:t xml:space="preserve">Each 20 mL scintillation glass vial should be labeled with </w:t>
      </w:r>
      <w:r w:rsidR="006A5BE5">
        <w:t xml:space="preserve">a </w:t>
      </w:r>
      <w:r w:rsidR="006A5BE5" w:rsidRPr="006A5BE5">
        <w:t xml:space="preserve">Quick </w:t>
      </w:r>
      <w:r w:rsidR="00607126">
        <w:t>R</w:t>
      </w:r>
      <w:r w:rsidR="006A5BE5" w:rsidRPr="006A5BE5">
        <w:t xml:space="preserve">esponse (QR) </w:t>
      </w:r>
      <w:r w:rsidR="006A5BE5">
        <w:t>b</w:t>
      </w:r>
      <w:r w:rsidR="006A5BE5" w:rsidRPr="006A5BE5">
        <w:t>arcode with human readable component for the barcod</w:t>
      </w:r>
      <w:r w:rsidR="006A5BE5">
        <w:t>e</w:t>
      </w:r>
      <w:r>
        <w:t xml:space="preserve"> </w:t>
      </w:r>
      <w:r w:rsidR="006A5BE5">
        <w:t>(</w:t>
      </w:r>
      <w:proofErr w:type="spellStart"/>
      <w:r w:rsidR="00902006" w:rsidRPr="00902006">
        <w:t>subsampleCode</w:t>
      </w:r>
      <w:proofErr w:type="spellEnd"/>
      <w:r>
        <w:t xml:space="preserve">, format: </w:t>
      </w:r>
      <w:r w:rsidR="00902006" w:rsidRPr="00902006">
        <w:t>QK00000000001</w:t>
      </w:r>
      <w:r w:rsidR="006A5BE5">
        <w:t>). The label should be</w:t>
      </w:r>
      <w:r w:rsidR="006A5BE5" w:rsidRPr="006A5BE5">
        <w:t xml:space="preserve"> oriented lengthwise on </w:t>
      </w:r>
      <w:r w:rsidR="006A5BE5">
        <w:t xml:space="preserve">the </w:t>
      </w:r>
      <w:r w:rsidR="006A5BE5" w:rsidRPr="006A5BE5">
        <w:t>vial</w:t>
      </w:r>
      <w:r w:rsidR="006A5BE5">
        <w:t>.</w:t>
      </w:r>
    </w:p>
    <w:p w14:paraId="3133AFA7" w14:textId="3963CBF0" w:rsidR="002E442F" w:rsidRDefault="002E442F" w:rsidP="002E442F">
      <w:pPr>
        <w:pStyle w:val="ListParagraph"/>
        <w:numPr>
          <w:ilvl w:val="0"/>
          <w:numId w:val="14"/>
        </w:numPr>
      </w:pPr>
      <w:r w:rsidRPr="002E442F">
        <w:t>Each vial should also contain an internal label with the subsample ID corresponding to the subsample code. The internal label should be printed on archival paper with alcohol-insoluble ink and should be generally visible from outside the vial, as much as possible.</w:t>
      </w:r>
    </w:p>
    <w:p w14:paraId="337D0B1E" w14:textId="1C7F1128" w:rsidR="005707D6" w:rsidRDefault="005707D6">
      <w:pPr>
        <w:pStyle w:val="ListParagraph"/>
        <w:numPr>
          <w:ilvl w:val="0"/>
          <w:numId w:val="14"/>
        </w:numPr>
      </w:pPr>
      <w:r w:rsidRPr="005707D6">
        <w:t xml:space="preserve">Record </w:t>
      </w:r>
      <w:r>
        <w:t xml:space="preserve">all required </w:t>
      </w:r>
      <w:r w:rsidR="002116A9">
        <w:t xml:space="preserve">identification </w:t>
      </w:r>
      <w:r>
        <w:t xml:space="preserve">information </w:t>
      </w:r>
      <w:r w:rsidR="00E10216">
        <w:t>(NEON format:</w:t>
      </w:r>
      <w:r w:rsidR="00E10216" w:rsidRPr="00E10216">
        <w:t xml:space="preserve"> 2c_Tck_TaxID_DataIngest</w:t>
      </w:r>
      <w:r w:rsidR="00E10216">
        <w:t>) for each sample in a spreadsheet (UMass online shared OneDrive)</w:t>
      </w:r>
      <w:r w:rsidRPr="005707D6">
        <w:t>.</w:t>
      </w:r>
    </w:p>
    <w:p w14:paraId="0FA0CC9C" w14:textId="5420648D" w:rsidR="00956ED6" w:rsidRDefault="00956ED6" w:rsidP="00956ED6"/>
    <w:p w14:paraId="236C87AC" w14:textId="13B29895" w:rsidR="00E9298F" w:rsidRDefault="008E7464" w:rsidP="00E9298F">
      <w:pPr>
        <w:pStyle w:val="Title"/>
      </w:pPr>
      <w:r>
        <w:t>Q</w:t>
      </w:r>
      <w:r w:rsidR="00623FB8">
        <w:t>AQC</w:t>
      </w:r>
      <w:r w:rsidR="00A5449F">
        <w:t>,</w:t>
      </w:r>
      <w:r w:rsidR="00DD235A">
        <w:t xml:space="preserve"> Data Return</w:t>
      </w:r>
      <w:r>
        <w:t xml:space="preserve"> </w:t>
      </w:r>
      <w:r w:rsidR="4528C9EF">
        <w:t xml:space="preserve">and </w:t>
      </w:r>
      <w:r w:rsidR="00102B80">
        <w:t>Sample a</w:t>
      </w:r>
      <w:r w:rsidR="4528C9EF">
        <w:t>rchiving</w:t>
      </w:r>
    </w:p>
    <w:p w14:paraId="57EFBDE3" w14:textId="04987FD8" w:rsidR="00DF2D3A" w:rsidRDefault="00E9298F" w:rsidP="001E3DB6">
      <w:pPr>
        <w:ind w:left="720" w:hanging="360"/>
      </w:pPr>
      <w:r>
        <w:t>1.</w:t>
      </w:r>
      <w:r>
        <w:tab/>
      </w:r>
      <w:r w:rsidR="00DE4F5E" w:rsidRPr="00DE4F5E">
        <w:t>Once all ticks are counted and identified, the quality assurance of tick identification will be checked on a yearly basis</w:t>
      </w:r>
      <w:r w:rsidR="00DF2D3A">
        <w:t>:</w:t>
      </w:r>
    </w:p>
    <w:p w14:paraId="5CCE908D" w14:textId="45945A6E" w:rsidR="00DF2D3A" w:rsidRDefault="00DF2D3A" w:rsidP="001E3DB6">
      <w:pPr>
        <w:ind w:left="720" w:hanging="360"/>
      </w:pPr>
      <w:r>
        <w:t>A) Randomly select 3% of the total tick</w:t>
      </w:r>
      <w:r w:rsidR="007619B4">
        <w:t xml:space="preserve"> samples</w:t>
      </w:r>
      <w:r>
        <w:t>.</w:t>
      </w:r>
    </w:p>
    <w:p w14:paraId="7B8C6535" w14:textId="534C2BF3" w:rsidR="00DF2D3A" w:rsidRDefault="00DF2D3A" w:rsidP="001E3DB6">
      <w:pPr>
        <w:ind w:left="720" w:hanging="360"/>
      </w:pPr>
      <w:r>
        <w:t xml:space="preserve">B) </w:t>
      </w:r>
      <w:r w:rsidR="000A0834" w:rsidRPr="000A0834">
        <w:t>Verify that</w:t>
      </w:r>
      <w:r w:rsidR="000A0834">
        <w:t xml:space="preserve"> </w:t>
      </w:r>
      <w:r w:rsidR="000A0834" w:rsidRPr="000A0834">
        <w:t>subsamples</w:t>
      </w:r>
      <w:r w:rsidR="000A0834">
        <w:t xml:space="preserve"> </w:t>
      </w:r>
      <w:r w:rsidR="000A0834" w:rsidRPr="000A0834">
        <w:t>are accurately</w:t>
      </w:r>
      <w:r w:rsidR="000A0834">
        <w:t xml:space="preserve"> </w:t>
      </w:r>
      <w:r w:rsidR="00DE4F5E" w:rsidRPr="000A0834">
        <w:t>enumerated,</w:t>
      </w:r>
      <w:r w:rsidR="000A0834">
        <w:t xml:space="preserve"> and </w:t>
      </w:r>
      <w:r w:rsidR="000A0834" w:rsidRPr="000A0834">
        <w:t>subsamples</w:t>
      </w:r>
      <w:r w:rsidR="000A0834">
        <w:t xml:space="preserve"> </w:t>
      </w:r>
      <w:r w:rsidR="000A0834" w:rsidRPr="000A0834">
        <w:t>have accurate</w:t>
      </w:r>
      <w:r w:rsidR="000A0834">
        <w:t xml:space="preserve"> </w:t>
      </w:r>
      <w:r w:rsidR="000A0834" w:rsidRPr="000A0834">
        <w:t>identifications</w:t>
      </w:r>
      <w:r>
        <w:t>. QA data shall be returned to Battelle along with standard datasheets</w:t>
      </w:r>
      <w:r w:rsidR="007619B4">
        <w:t>.</w:t>
      </w:r>
    </w:p>
    <w:p w14:paraId="1154A85B" w14:textId="1F3E6673" w:rsidR="00DF2D3A" w:rsidRDefault="00DF2D3A" w:rsidP="001E3DB6">
      <w:pPr>
        <w:ind w:left="720" w:hanging="360"/>
      </w:pPr>
      <w:r>
        <w:t xml:space="preserve">Discrepancies are recorded (if any) and the following equations are used to </w:t>
      </w:r>
      <w:r w:rsidR="00DE4F5E">
        <w:t>evaluate</w:t>
      </w:r>
      <w:r>
        <w:t xml:space="preserve"> quality of work.</w:t>
      </w:r>
    </w:p>
    <w:p w14:paraId="77CB698C" w14:textId="77777777" w:rsidR="00DF2D3A" w:rsidRDefault="00DF2D3A" w:rsidP="001E3DB6">
      <w:pPr>
        <w:ind w:left="720" w:hanging="360"/>
      </w:pPr>
      <w:r w:rsidRPr="00DE4F5E">
        <w:rPr>
          <w:b/>
          <w:bCs/>
        </w:rPr>
        <w:t>Equation 1</w:t>
      </w:r>
      <w:r>
        <w:t>, Percent Difference in Enumeration (PDE):</w:t>
      </w:r>
    </w:p>
    <w:p w14:paraId="519D0C6E" w14:textId="77777777" w:rsidR="00DF2D3A" w:rsidRDefault="00DF2D3A" w:rsidP="001E3DB6">
      <w:pPr>
        <w:ind w:left="720" w:hanging="360"/>
      </w:pPr>
      <w:r>
        <w:rPr>
          <w:rFonts w:ascii="Cambria Math" w:hAnsi="Cambria Math" w:cs="Cambria Math"/>
        </w:rPr>
        <w:t>𝑃𝐷𝐸</w:t>
      </w:r>
      <w:r>
        <w:t xml:space="preserve"> = (|</w:t>
      </w:r>
      <w:r>
        <w:rPr>
          <w:rFonts w:ascii="Cambria Math" w:hAnsi="Cambria Math" w:cs="Cambria Math"/>
        </w:rPr>
        <w:t>𝐶𝑜𝑢𝑛𝑡</w:t>
      </w:r>
      <w:r>
        <w:t>1−</w:t>
      </w:r>
      <w:r>
        <w:rPr>
          <w:rFonts w:ascii="Cambria Math" w:hAnsi="Cambria Math" w:cs="Cambria Math"/>
        </w:rPr>
        <w:t>𝐶𝑜𝑢𝑛𝑡</w:t>
      </w:r>
      <w:r>
        <w:t>2|/|</w:t>
      </w:r>
      <w:r>
        <w:rPr>
          <w:rFonts w:ascii="Cambria Math" w:hAnsi="Cambria Math" w:cs="Cambria Math"/>
        </w:rPr>
        <w:t>𝐶𝑜𝑢𝑛𝑡</w:t>
      </w:r>
      <w:r>
        <w:t>1+</w:t>
      </w:r>
      <w:r>
        <w:rPr>
          <w:rFonts w:ascii="Cambria Math" w:hAnsi="Cambria Math" w:cs="Cambria Math"/>
        </w:rPr>
        <w:t>𝐶𝑜𝑢𝑛𝑡</w:t>
      </w:r>
      <w:r>
        <w:t xml:space="preserve">2|) </w:t>
      </w:r>
      <w:r>
        <w:rPr>
          <w:rFonts w:ascii="Cambria Math" w:hAnsi="Cambria Math" w:cs="Cambria Math"/>
        </w:rPr>
        <w:t>𝑥</w:t>
      </w:r>
      <w:r>
        <w:t xml:space="preserve"> 100</w:t>
      </w:r>
    </w:p>
    <w:p w14:paraId="10F2B972" w14:textId="77777777" w:rsidR="00DF2D3A" w:rsidRDefault="00DF2D3A" w:rsidP="001E3DB6">
      <w:pPr>
        <w:ind w:left="720" w:hanging="360"/>
      </w:pPr>
      <w:r w:rsidRPr="00DE4F5E">
        <w:rPr>
          <w:b/>
          <w:bCs/>
        </w:rPr>
        <w:t>Equation 2</w:t>
      </w:r>
      <w:r>
        <w:t>, Percent Taxonomic Disagreement (PTD):</w:t>
      </w:r>
    </w:p>
    <w:p w14:paraId="4AC109F4" w14:textId="77777777" w:rsidR="00DF2D3A" w:rsidRDefault="00DF2D3A" w:rsidP="001E3DB6">
      <w:pPr>
        <w:ind w:left="720" w:hanging="360"/>
      </w:pPr>
      <w:r>
        <w:rPr>
          <w:rFonts w:ascii="Cambria Math" w:hAnsi="Cambria Math" w:cs="Cambria Math"/>
        </w:rPr>
        <w:t>𝑃𝑇𝐷</w:t>
      </w:r>
      <w:r>
        <w:t xml:space="preserve"> = (1 – (</w:t>
      </w:r>
      <w:r>
        <w:rPr>
          <w:rFonts w:ascii="Cambria Math" w:hAnsi="Cambria Math" w:cs="Cambria Math"/>
        </w:rPr>
        <w:t>𝑎𝑔𝑟𝑒𝑒𝑚𝑒𝑛𝑡𝑠</w:t>
      </w:r>
      <w:r>
        <w:t>/</w:t>
      </w:r>
      <w:r>
        <w:rPr>
          <w:rFonts w:ascii="Cambria Math" w:hAnsi="Cambria Math" w:cs="Cambria Math"/>
        </w:rPr>
        <w:t>𝑁</w:t>
      </w:r>
      <w:r>
        <w:t xml:space="preserve">) </w:t>
      </w:r>
      <w:r>
        <w:rPr>
          <w:rFonts w:ascii="Cambria Math" w:hAnsi="Cambria Math" w:cs="Cambria Math"/>
        </w:rPr>
        <w:t>𝑥</w:t>
      </w:r>
      <w:r>
        <w:t xml:space="preserve"> 100</w:t>
      </w:r>
    </w:p>
    <w:p w14:paraId="14BD9E55" w14:textId="0430ADD2" w:rsidR="00DF2D3A" w:rsidRDefault="00DF2D3A" w:rsidP="001E3DB6">
      <w:pPr>
        <w:ind w:left="720" w:hanging="360"/>
      </w:pPr>
      <w:r>
        <w:t xml:space="preserve">Where: agreements is the number of consistent identifications (species and sex match; if species and sex are identical, but identification qualifier differs, that is still considered an agreement); N is the total number of individuals in the larger of the two counts </w:t>
      </w:r>
    </w:p>
    <w:p w14:paraId="01528036" w14:textId="5AD1EA06" w:rsidR="002116A9" w:rsidRDefault="5A8D9594" w:rsidP="001E3DB6">
      <w:pPr>
        <w:ind w:left="720" w:hanging="360"/>
      </w:pPr>
      <w:r>
        <w:t>2.</w:t>
      </w:r>
      <w:r w:rsidR="529DC4F5">
        <w:tab/>
      </w:r>
      <w:r w:rsidR="002116A9" w:rsidRPr="002116A9">
        <w:t xml:space="preserve">Record </w:t>
      </w:r>
      <w:r w:rsidR="002116A9">
        <w:t xml:space="preserve">QA </w:t>
      </w:r>
      <w:r w:rsidR="00DD235A">
        <w:t>results</w:t>
      </w:r>
      <w:r w:rsidR="002116A9" w:rsidRPr="002116A9">
        <w:t xml:space="preserve"> (NEON format: 2d 2d_Tck_TaxQA_DataIngest) for each sample in a spreadsheet (UMass online shared OneDrive).</w:t>
      </w:r>
    </w:p>
    <w:p w14:paraId="1EB3868E" w14:textId="03CA0D7F" w:rsidR="00DD235A" w:rsidRDefault="002116A9" w:rsidP="001E3DB6">
      <w:pPr>
        <w:ind w:left="720" w:hanging="360"/>
      </w:pPr>
      <w:r>
        <w:t>3.</w:t>
      </w:r>
      <w:r>
        <w:tab/>
      </w:r>
      <w:r w:rsidR="00DD235A">
        <w:t>Upload identification information (NEON format:</w:t>
      </w:r>
      <w:r w:rsidR="00DD235A" w:rsidRPr="00E10216">
        <w:t xml:space="preserve"> 2c</w:t>
      </w:r>
      <w:r w:rsidR="00DD235A">
        <w:t xml:space="preserve">) and QA results to the NEON </w:t>
      </w:r>
      <w:r w:rsidR="00DE4F5E">
        <w:t>data portal</w:t>
      </w:r>
      <w:r w:rsidR="00DD235A">
        <w:t xml:space="preserve"> within </w:t>
      </w:r>
      <w:r w:rsidR="00DE4F5E">
        <w:t>the required</w:t>
      </w:r>
      <w:r w:rsidR="00DD235A">
        <w:t xml:space="preserve"> timeframe. </w:t>
      </w:r>
    </w:p>
    <w:p w14:paraId="2600E276" w14:textId="77775E99" w:rsidR="000A3AF9" w:rsidRDefault="00DD235A" w:rsidP="001E3DB6">
      <w:pPr>
        <w:ind w:left="720" w:hanging="360"/>
      </w:pPr>
      <w:r>
        <w:t>4.</w:t>
      </w:r>
      <w:r>
        <w:tab/>
      </w:r>
      <w:r w:rsidR="000A3AF9">
        <w:t>A</w:t>
      </w:r>
      <w:r w:rsidR="000A3AF9" w:rsidRPr="000A3AF9">
        <w:t>fter pathogen subsampling has occurred</w:t>
      </w:r>
      <w:r w:rsidR="000A3AF9">
        <w:t>, t</w:t>
      </w:r>
      <w:r w:rsidR="000A3AF9" w:rsidRPr="000A3AF9">
        <w:t>he</w:t>
      </w:r>
      <w:r w:rsidR="000A3AF9">
        <w:t xml:space="preserve"> prepared </w:t>
      </w:r>
      <w:r w:rsidR="000A3AF9" w:rsidRPr="000A3AF9">
        <w:t xml:space="preserve">vials </w:t>
      </w:r>
      <w:r w:rsidR="000A3AF9">
        <w:t xml:space="preserve">will be </w:t>
      </w:r>
      <w:r w:rsidR="000A3AF9" w:rsidRPr="000A3AF9">
        <w:t xml:space="preserve">used for archiving </w:t>
      </w:r>
      <w:r w:rsidR="000A3AF9">
        <w:t xml:space="preserve">and </w:t>
      </w:r>
      <w:r w:rsidR="000A3AF9" w:rsidRPr="000A3AF9">
        <w:t>shipping</w:t>
      </w:r>
      <w:r w:rsidR="000A3AF9">
        <w:t>.</w:t>
      </w:r>
    </w:p>
    <w:p w14:paraId="3C2F1CDF" w14:textId="7BAC3C01" w:rsidR="00102B80" w:rsidRDefault="24ACF294" w:rsidP="001E3DB6">
      <w:pPr>
        <w:ind w:left="720" w:hanging="360"/>
      </w:pPr>
      <w:r>
        <w:t>5.</w:t>
      </w:r>
      <w:r w:rsidR="000A3AF9">
        <w:tab/>
      </w:r>
      <w:r>
        <w:t xml:space="preserve">Prepare an archive datasheet (NEON, 2e) and a shipping inventory (NEON, 2f) in NEON specified format). NEON will provide a prefix for the lab. Barcode labels must have a prefix + 11 numbers, Example barcode: QK00000012345. Print a 2D quick-response (QR) Barcode label with a Human Readable Component. </w:t>
      </w:r>
    </w:p>
    <w:p w14:paraId="1CDDBC46" w14:textId="4493975F" w:rsidR="002116A9" w:rsidRDefault="00DD235A" w:rsidP="001E3DB6">
      <w:pPr>
        <w:ind w:left="720" w:hanging="360"/>
      </w:pPr>
      <w:r>
        <w:t>5</w:t>
      </w:r>
      <w:r w:rsidR="00102B80">
        <w:t>.</w:t>
      </w:r>
      <w:r w:rsidR="00102B80">
        <w:tab/>
      </w:r>
      <w:r w:rsidR="0007117E">
        <w:t>Cryo-Labels and Printers Approved for use by the NEON Biorepository at ASU: Brady Printer Ribbon</w:t>
      </w:r>
      <w:r w:rsidR="00623FB8">
        <w:t xml:space="preserve">: </w:t>
      </w:r>
      <w:r w:rsidR="0007117E">
        <w:t>Brady IP-R6406, VWR# 490006-116; Brady Printer Label</w:t>
      </w:r>
      <w:r w:rsidR="00623FB8">
        <w:t xml:space="preserve">: </w:t>
      </w:r>
      <w:r w:rsidR="0007117E">
        <w:t xml:space="preserve">Brady THT-59-492-10, VWR # 89077-356. </w:t>
      </w:r>
      <w:r w:rsidR="0007117E" w:rsidRPr="0007117E">
        <w:t xml:space="preserve">Print barcode labels </w:t>
      </w:r>
      <w:r w:rsidR="0007117E">
        <w:t xml:space="preserve">with </w:t>
      </w:r>
      <w:r w:rsidR="0007117E" w:rsidRPr="0007117E">
        <w:t xml:space="preserve">corresponding </w:t>
      </w:r>
      <w:proofErr w:type="spellStart"/>
      <w:r w:rsidR="00AA2301" w:rsidRPr="00902006">
        <w:t>subsampleCode</w:t>
      </w:r>
      <w:proofErr w:type="spellEnd"/>
      <w:r w:rsidR="0007117E" w:rsidRPr="0007117E">
        <w:t xml:space="preserve"> using Brady printer</w:t>
      </w:r>
      <w:r w:rsidR="00E44DAC" w:rsidRPr="00E44DAC">
        <w:t xml:space="preserve"> and a subset of (10) these labels </w:t>
      </w:r>
      <w:r w:rsidR="00E44DAC">
        <w:t xml:space="preserve">will </w:t>
      </w:r>
      <w:r w:rsidR="00E44DAC" w:rsidRPr="00E44DAC">
        <w:t>be test-scanned with a barcode app.</w:t>
      </w:r>
    </w:p>
    <w:p w14:paraId="0C7A2EB6" w14:textId="0FD5FFE5" w:rsidR="000A3AF9" w:rsidRDefault="00EA3BA0" w:rsidP="001E3DB6">
      <w:pPr>
        <w:ind w:left="720" w:hanging="360"/>
      </w:pPr>
      <w:r>
        <w:t>6</w:t>
      </w:r>
      <w:r w:rsidR="000A3AF9">
        <w:t xml:space="preserve">. </w:t>
      </w:r>
      <w:r w:rsidR="000A3AF9">
        <w:tab/>
        <w:t xml:space="preserve">Upload </w:t>
      </w:r>
      <w:r w:rsidR="000A3AF9" w:rsidRPr="000A3AF9">
        <w:t>archive information</w:t>
      </w:r>
      <w:r w:rsidR="000A3AF9">
        <w:t xml:space="preserve"> </w:t>
      </w:r>
      <w:r w:rsidR="00037361">
        <w:t xml:space="preserve">(NEON: 2e) </w:t>
      </w:r>
      <w:r w:rsidR="000A3AF9">
        <w:t xml:space="preserve">to NEON data portal. </w:t>
      </w:r>
    </w:p>
    <w:p w14:paraId="342B04A5" w14:textId="2A23748C" w:rsidR="729C8FCC" w:rsidRDefault="729C8FCC" w:rsidP="729C8FCC">
      <w:pPr>
        <w:pStyle w:val="Title"/>
      </w:pPr>
    </w:p>
    <w:p w14:paraId="4C2BC5F5" w14:textId="77777777" w:rsidR="00E9298F" w:rsidRPr="00E9298F" w:rsidRDefault="00E9298F" w:rsidP="00E9298F">
      <w:pPr>
        <w:pStyle w:val="Title"/>
      </w:pPr>
      <w:r w:rsidRPr="00E9298F">
        <w:t>Packaging and Shipping:</w:t>
      </w:r>
    </w:p>
    <w:p w14:paraId="46562B35" w14:textId="77777777" w:rsidR="00E9298F" w:rsidRDefault="00E9298F" w:rsidP="00E9298F">
      <w:pPr>
        <w:pStyle w:val="ListParagraph"/>
        <w:numPr>
          <w:ilvl w:val="0"/>
          <w:numId w:val="6"/>
        </w:numPr>
        <w:spacing w:line="259" w:lineRule="auto"/>
        <w:rPr>
          <w:b/>
          <w:bCs/>
        </w:rPr>
      </w:pPr>
      <w:r w:rsidRPr="00451E49">
        <w:rPr>
          <w:b/>
          <w:bCs/>
        </w:rPr>
        <w:t xml:space="preserve">Notify </w:t>
      </w:r>
      <w:r>
        <w:rPr>
          <w:b/>
          <w:bCs/>
        </w:rPr>
        <w:t>receivers (</w:t>
      </w:r>
      <w:r w:rsidRPr="00451E49">
        <w:rPr>
          <w:b/>
          <w:bCs/>
        </w:rPr>
        <w:t>NEON and Biorepository</w:t>
      </w:r>
      <w:r>
        <w:rPr>
          <w:b/>
          <w:bCs/>
        </w:rPr>
        <w:t>):</w:t>
      </w:r>
      <w:r w:rsidRPr="00451E49">
        <w:rPr>
          <w:b/>
          <w:bCs/>
        </w:rPr>
        <w:t xml:space="preserve"> 1) the manifest, 2) the shipment date and 3) tracking# prior to shipping. </w:t>
      </w:r>
    </w:p>
    <w:p w14:paraId="72C47CF9" w14:textId="77777777" w:rsidR="00E9298F" w:rsidRPr="00E6378D" w:rsidRDefault="00E9298F" w:rsidP="00E9298F">
      <w:pPr>
        <w:pStyle w:val="ListParagraph"/>
        <w:numPr>
          <w:ilvl w:val="0"/>
          <w:numId w:val="6"/>
        </w:numPr>
        <w:spacing w:line="259" w:lineRule="auto"/>
        <w:rPr>
          <w:b/>
          <w:bCs/>
        </w:rPr>
      </w:pPr>
      <w:r w:rsidRPr="357843A6">
        <w:rPr>
          <w:b/>
          <w:bCs/>
        </w:rPr>
        <w:t xml:space="preserve">The completed receipt form will be uploaded to the NEON Data Portal </w:t>
      </w:r>
      <w:r>
        <w:rPr>
          <w:b/>
          <w:bCs/>
        </w:rPr>
        <w:t>by the receiving lab</w:t>
      </w:r>
      <w:r w:rsidRPr="357843A6">
        <w:rPr>
          <w:b/>
          <w:bCs/>
        </w:rPr>
        <w:t>.</w:t>
      </w:r>
    </w:p>
    <w:p w14:paraId="2197CE51" w14:textId="77777777" w:rsidR="00E9298F" w:rsidRPr="00451E49" w:rsidRDefault="00E9298F" w:rsidP="00E9298F">
      <w:pPr>
        <w:pStyle w:val="ListParagraph"/>
        <w:numPr>
          <w:ilvl w:val="0"/>
          <w:numId w:val="6"/>
        </w:numPr>
        <w:spacing w:line="259" w:lineRule="auto"/>
        <w:rPr>
          <w:b/>
          <w:bCs/>
        </w:rPr>
      </w:pPr>
      <w:bookmarkStart w:id="0" w:name="_Hlk165902158"/>
      <w:r>
        <w:rPr>
          <w:b/>
          <w:bCs/>
        </w:rPr>
        <w:t xml:space="preserve">UMass use </w:t>
      </w:r>
      <w:proofErr w:type="spellStart"/>
      <w:r w:rsidRPr="00FB4CB7">
        <w:rPr>
          <w:b/>
          <w:bCs/>
        </w:rPr>
        <w:t>eShipGlobal's</w:t>
      </w:r>
      <w:proofErr w:type="spellEnd"/>
      <w:r w:rsidRPr="00FB4CB7">
        <w:rPr>
          <w:b/>
          <w:bCs/>
        </w:rPr>
        <w:t xml:space="preserve"> Shipping System</w:t>
      </w:r>
      <w:r>
        <w:rPr>
          <w:b/>
          <w:bCs/>
        </w:rPr>
        <w:t xml:space="preserve">: </w:t>
      </w:r>
      <w:r w:rsidRPr="00FB4CB7">
        <w:rPr>
          <w:b/>
          <w:bCs/>
        </w:rPr>
        <w:t>https://umassehs.eshipglobal.com/</w:t>
      </w:r>
    </w:p>
    <w:bookmarkEnd w:id="0"/>
    <w:p w14:paraId="57D2C0FB" w14:textId="77777777" w:rsidR="00E9298F" w:rsidRPr="002F6D21" w:rsidRDefault="00E9298F" w:rsidP="00E9298F">
      <w:r>
        <w:rPr>
          <w:sz w:val="28"/>
          <w:szCs w:val="28"/>
        </w:rPr>
        <w:tab/>
      </w:r>
      <w:r>
        <w:t xml:space="preserve">Note: Steps 1 and 2 are to be completed before the day of shipping. </w:t>
      </w:r>
      <w:r w:rsidRPr="002F6D21">
        <w:rPr>
          <w:b/>
          <w:bCs/>
        </w:rPr>
        <w:t>Do not select to ship on a day where shipping delays are expected</w:t>
      </w:r>
      <w:r>
        <w:t xml:space="preserve"> (see step 9). When selecting a day to ship, make sure the package is prepared and dropped off at a FedEx location by 2PM. If this is not possible, select a new day to ship.</w:t>
      </w:r>
    </w:p>
    <w:p w14:paraId="22371602" w14:textId="58F7641D" w:rsidR="00486E1B" w:rsidRDefault="00486E1B" w:rsidP="00E9298F">
      <w:pPr>
        <w:pStyle w:val="ListParagraph"/>
        <w:numPr>
          <w:ilvl w:val="0"/>
          <w:numId w:val="7"/>
        </w:numPr>
        <w:spacing w:line="259" w:lineRule="auto"/>
      </w:pPr>
      <w:r>
        <w:t>Notify NEON and ASU Biorepository several days ahead for the coming shipment.</w:t>
      </w:r>
    </w:p>
    <w:p w14:paraId="4B4248EE" w14:textId="06597DCD" w:rsidR="00E9298F" w:rsidRPr="00913B96" w:rsidRDefault="00D52166" w:rsidP="00E9298F">
      <w:pPr>
        <w:pStyle w:val="ListParagraph"/>
        <w:numPr>
          <w:ilvl w:val="0"/>
          <w:numId w:val="7"/>
        </w:numPr>
        <w:spacing w:line="259" w:lineRule="auto"/>
      </w:pPr>
      <w:r w:rsidRPr="00D52166">
        <w:t xml:space="preserve">NEON will provide a </w:t>
      </w:r>
      <w:r w:rsidR="00DE4F5E" w:rsidRPr="00D52166">
        <w:t>lab-to-lab</w:t>
      </w:r>
      <w:r w:rsidRPr="00D52166">
        <w:t xml:space="preserve"> shipment form that will serve as the COC and need to be uploaded to the portal. </w:t>
      </w:r>
    </w:p>
    <w:p w14:paraId="2DA0A412" w14:textId="669F5479" w:rsidR="00E9298F" w:rsidRDefault="00D52166" w:rsidP="00486E1B">
      <w:pPr>
        <w:pStyle w:val="ListParagraph"/>
        <w:numPr>
          <w:ilvl w:val="0"/>
          <w:numId w:val="7"/>
        </w:numPr>
        <w:spacing w:line="259" w:lineRule="auto"/>
      </w:pPr>
      <w:r w:rsidRPr="00D52166">
        <w:t xml:space="preserve">All NEON </w:t>
      </w:r>
      <w:r>
        <w:t>archived ticks will be shipped at ambient temperature. P</w:t>
      </w:r>
      <w:r w:rsidR="36C0AD3F">
        <w:t xml:space="preserve">ackage the </w:t>
      </w:r>
      <w:r w:rsidR="00486E1B">
        <w:t>vials/</w:t>
      </w:r>
      <w:r w:rsidR="36C0AD3F">
        <w:t xml:space="preserve">contents inside a container and secure the contents with packing materials. </w:t>
      </w:r>
    </w:p>
    <w:p w14:paraId="787AEB22" w14:textId="634C969F" w:rsidR="00E9298F" w:rsidRDefault="00E9298F" w:rsidP="00E9298F">
      <w:pPr>
        <w:pStyle w:val="ListParagraph"/>
        <w:numPr>
          <w:ilvl w:val="0"/>
          <w:numId w:val="7"/>
        </w:numPr>
        <w:spacing w:line="259" w:lineRule="auto"/>
      </w:pPr>
      <w:r>
        <w:t xml:space="preserve">Cover the container, place it in the cardboard box, and weigh it. </w:t>
      </w:r>
    </w:p>
    <w:p w14:paraId="1E9B66EC" w14:textId="563816C7" w:rsidR="00E9298F" w:rsidRDefault="00E9298F" w:rsidP="00E9298F">
      <w:pPr>
        <w:pStyle w:val="ListParagraph"/>
        <w:numPr>
          <w:ilvl w:val="0"/>
          <w:numId w:val="7"/>
        </w:numPr>
        <w:spacing w:line="259" w:lineRule="auto"/>
      </w:pPr>
      <w:r>
        <w:t xml:space="preserve">Fill out the </w:t>
      </w:r>
      <w:r w:rsidR="00486E1B">
        <w:t>biological shipment required l</w:t>
      </w:r>
      <w:r>
        <w:t>abel (</w:t>
      </w:r>
      <w:r w:rsidR="00486E1B">
        <w:t xml:space="preserve">for example: </w:t>
      </w:r>
      <w:r>
        <w:t>UN 1845 label)</w:t>
      </w:r>
      <w:r w:rsidR="00486E1B">
        <w:t xml:space="preserve"> using </w:t>
      </w:r>
      <w:proofErr w:type="spellStart"/>
      <w:r w:rsidR="00486E1B">
        <w:t>eShipGlobal</w:t>
      </w:r>
      <w:proofErr w:type="spellEnd"/>
      <w:r w:rsidR="00486E1B">
        <w:t xml:space="preserve"> shipping system</w:t>
      </w:r>
      <w:r>
        <w:t xml:space="preserve">, using the shipping information as well as the weight of the package converted to kilograms. </w:t>
      </w:r>
    </w:p>
    <w:p w14:paraId="4AC8310B" w14:textId="77777777" w:rsidR="00E9298F" w:rsidRDefault="00E9298F" w:rsidP="00E9298F">
      <w:pPr>
        <w:pStyle w:val="ListParagraph"/>
        <w:numPr>
          <w:ilvl w:val="0"/>
          <w:numId w:val="7"/>
        </w:numPr>
        <w:spacing w:line="259" w:lineRule="auto"/>
      </w:pPr>
      <w:r>
        <w:t xml:space="preserve">Create the FedEx shipping label. </w:t>
      </w:r>
    </w:p>
    <w:p w14:paraId="7D0E4D82" w14:textId="77777777" w:rsidR="00E9298F" w:rsidRDefault="00E9298F" w:rsidP="00E9298F">
      <w:pPr>
        <w:pStyle w:val="ListParagraph"/>
        <w:numPr>
          <w:ilvl w:val="0"/>
          <w:numId w:val="7"/>
        </w:numPr>
        <w:spacing w:line="259" w:lineRule="auto"/>
      </w:pPr>
      <w:r>
        <w:t xml:space="preserve">Send </w:t>
      </w:r>
      <w:r w:rsidRPr="00EF7F19">
        <w:t>1) the manifest, 2) the shipment date and 3) tracking#</w:t>
      </w:r>
      <w:r>
        <w:t xml:space="preserve"> and the expected arrival time</w:t>
      </w:r>
      <w:r w:rsidRPr="00EF7F19">
        <w:t xml:space="preserve"> to </w:t>
      </w:r>
      <w:r>
        <w:t>receivers (</w:t>
      </w:r>
      <w:r w:rsidRPr="00EF7F19">
        <w:t xml:space="preserve">NEON and </w:t>
      </w:r>
      <w:r>
        <w:t xml:space="preserve">ASU </w:t>
      </w:r>
      <w:r w:rsidRPr="00EF7F19">
        <w:t>Biorepository</w:t>
      </w:r>
      <w:r>
        <w:t>).</w:t>
      </w:r>
    </w:p>
    <w:p w14:paraId="76EC97FC" w14:textId="5638EB4E" w:rsidR="00E9298F" w:rsidRDefault="00E9298F" w:rsidP="00486E1B">
      <w:pPr>
        <w:pStyle w:val="ListParagraph"/>
        <w:numPr>
          <w:ilvl w:val="0"/>
          <w:numId w:val="7"/>
        </w:numPr>
        <w:spacing w:line="259" w:lineRule="auto"/>
      </w:pPr>
      <w:r>
        <w:t xml:space="preserve">Only ship out temperature sensitive packages on Monday to Wednesday using </w:t>
      </w:r>
      <w:r w:rsidRPr="00530612">
        <w:t>priority overnight</w:t>
      </w:r>
      <w:r>
        <w:t xml:space="preserve"> mail to make sure that the package will be received on the next business day. </w:t>
      </w:r>
    </w:p>
    <w:p w14:paraId="6D8F9D79" w14:textId="77777777" w:rsidR="00E9298F" w:rsidRDefault="00E9298F" w:rsidP="00E9298F">
      <w:pPr>
        <w:pStyle w:val="ListParagraph"/>
        <w:numPr>
          <w:ilvl w:val="0"/>
          <w:numId w:val="7"/>
        </w:numPr>
        <w:spacing w:line="259" w:lineRule="auto"/>
      </w:pPr>
      <w:r>
        <w:t>Drop the package off at the FedEx location by 2 PM.</w:t>
      </w:r>
      <w:r w:rsidRPr="009A12A4">
        <w:t xml:space="preserve"> </w:t>
      </w:r>
      <w:r>
        <w:t xml:space="preserve">Keep the </w:t>
      </w:r>
      <w:r w:rsidRPr="00C938C6">
        <w:t xml:space="preserve">receipt </w:t>
      </w:r>
      <w:r>
        <w:t>of the package.</w:t>
      </w:r>
    </w:p>
    <w:p w14:paraId="23621CED" w14:textId="77777777" w:rsidR="000A3AF9" w:rsidRDefault="000A3AF9" w:rsidP="00DE4F5E">
      <w:pPr>
        <w:pStyle w:val="ListParagraph"/>
      </w:pPr>
    </w:p>
    <w:p w14:paraId="53168E68" w14:textId="2DA7694E" w:rsidR="000A3AF9" w:rsidRDefault="000A3AF9" w:rsidP="00E9298F">
      <w:pPr>
        <w:pStyle w:val="ListParagraph"/>
        <w:numPr>
          <w:ilvl w:val="0"/>
          <w:numId w:val="7"/>
        </w:numPr>
        <w:spacing w:line="259" w:lineRule="auto"/>
      </w:pPr>
      <w:r>
        <w:t xml:space="preserve">Upload shipping </w:t>
      </w:r>
      <w:r w:rsidRPr="000A3AF9">
        <w:t>information</w:t>
      </w:r>
      <w:r>
        <w:t xml:space="preserve"> </w:t>
      </w:r>
      <w:r w:rsidR="00037361">
        <w:t xml:space="preserve">(NEON: 2f) </w:t>
      </w:r>
      <w:r>
        <w:t>to NEON data portal.</w:t>
      </w:r>
    </w:p>
    <w:p w14:paraId="19221928" w14:textId="77777777" w:rsidR="00E9298F" w:rsidRDefault="00E9298F" w:rsidP="00E9298F"/>
    <w:p w14:paraId="353235D4" w14:textId="6247C614" w:rsidR="00956ED6" w:rsidRDefault="00956ED6">
      <w:r>
        <w:br w:type="page"/>
      </w:r>
    </w:p>
    <w:p w14:paraId="56B62019" w14:textId="77777777" w:rsidR="00956ED6" w:rsidRDefault="00956ED6" w:rsidP="00956ED6">
      <w:pPr>
        <w:jc w:val="center"/>
        <w:rPr>
          <w:b/>
          <w:sz w:val="44"/>
          <w:szCs w:val="44"/>
        </w:rPr>
      </w:pPr>
    </w:p>
    <w:p w14:paraId="23FA3121" w14:textId="77777777" w:rsidR="00956ED6" w:rsidRPr="00D83999" w:rsidRDefault="00956ED6" w:rsidP="00956ED6">
      <w:pPr>
        <w:jc w:val="center"/>
        <w:rPr>
          <w:b/>
          <w:sz w:val="44"/>
          <w:szCs w:val="44"/>
        </w:rPr>
      </w:pPr>
      <w:r w:rsidRPr="00D83999">
        <w:rPr>
          <w:b/>
          <w:sz w:val="44"/>
          <w:szCs w:val="44"/>
        </w:rPr>
        <w:t>Key to the stages and sexes of Family Ixodidae</w:t>
      </w:r>
    </w:p>
    <w:p w14:paraId="503B94DB" w14:textId="719283CE" w:rsidR="00956ED6" w:rsidRPr="00B11E83" w:rsidRDefault="00956ED6" w:rsidP="00956ED6">
      <w:pPr>
        <w:jc w:val="center"/>
        <w:rPr>
          <w:sz w:val="32"/>
          <w:szCs w:val="32"/>
        </w:rPr>
      </w:pPr>
      <w:r w:rsidRPr="00B11E83">
        <w:rPr>
          <w:sz w:val="32"/>
          <w:szCs w:val="32"/>
        </w:rPr>
        <w:t>Laboratory of Medical Zoology, September,2017</w:t>
      </w:r>
    </w:p>
    <w:p w14:paraId="18CA758B" w14:textId="77777777" w:rsidR="00956ED6" w:rsidRDefault="00956ED6" w:rsidP="00956ED6"/>
    <w:p w14:paraId="2A0C2320" w14:textId="77777777" w:rsidR="00956ED6" w:rsidRPr="00D83999" w:rsidRDefault="00956ED6" w:rsidP="00956ED6">
      <w:pPr>
        <w:rPr>
          <w:b/>
          <w:sz w:val="36"/>
          <w:szCs w:val="36"/>
        </w:rPr>
      </w:pPr>
      <w:r w:rsidRPr="00D83999">
        <w:rPr>
          <w:b/>
          <w:sz w:val="36"/>
          <w:szCs w:val="36"/>
        </w:rPr>
        <w:t>1a. Three pairs of legs, spiracles absent</w:t>
      </w:r>
      <w:r>
        <w:rPr>
          <w:b/>
          <w:sz w:val="36"/>
          <w:szCs w:val="36"/>
        </w:rPr>
        <w:t>……………………………………………………</w:t>
      </w:r>
      <w:proofErr w:type="gramStart"/>
      <w:r>
        <w:rPr>
          <w:b/>
          <w:sz w:val="36"/>
          <w:szCs w:val="36"/>
        </w:rPr>
        <w:t>….…..</w:t>
      </w:r>
      <w:proofErr w:type="gramEnd"/>
      <w:r w:rsidRPr="00D83999">
        <w:rPr>
          <w:b/>
          <w:sz w:val="36"/>
          <w:szCs w:val="36"/>
        </w:rPr>
        <w:t>Larva</w:t>
      </w:r>
    </w:p>
    <w:p w14:paraId="2EAC3CFF" w14:textId="77777777" w:rsidR="00956ED6" w:rsidRDefault="00956ED6" w:rsidP="00956ED6">
      <w:pPr>
        <w:rPr>
          <w:b/>
          <w:sz w:val="28"/>
          <w:szCs w:val="28"/>
        </w:rPr>
      </w:pPr>
      <w:r w:rsidRPr="00F747AA">
        <w:rPr>
          <w:b/>
          <w:noProof/>
          <w:sz w:val="28"/>
          <w:szCs w:val="28"/>
        </w:rPr>
        <w:drawing>
          <wp:inline distT="0" distB="0" distL="0" distR="0" wp14:anchorId="2AACD50F" wp14:editId="437658F2">
            <wp:extent cx="2476500" cy="2650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8180" cy="2662643"/>
                    </a:xfrm>
                    <a:prstGeom prst="rect">
                      <a:avLst/>
                    </a:prstGeom>
                    <a:noFill/>
                    <a:ln>
                      <a:noFill/>
                    </a:ln>
                  </pic:spPr>
                </pic:pic>
              </a:graphicData>
            </a:graphic>
          </wp:inline>
        </w:drawing>
      </w:r>
      <w:r w:rsidRPr="00F747AA">
        <w:rPr>
          <w:b/>
          <w:noProof/>
          <w:sz w:val="28"/>
          <w:szCs w:val="28"/>
        </w:rPr>
        <w:drawing>
          <wp:inline distT="0" distB="0" distL="0" distR="0" wp14:anchorId="2E3F141B" wp14:editId="44F321A1">
            <wp:extent cx="2488565" cy="266305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108" cy="2681829"/>
                    </a:xfrm>
                    <a:prstGeom prst="rect">
                      <a:avLst/>
                    </a:prstGeom>
                    <a:noFill/>
                    <a:ln>
                      <a:noFill/>
                    </a:ln>
                  </pic:spPr>
                </pic:pic>
              </a:graphicData>
            </a:graphic>
          </wp:inline>
        </w:drawing>
      </w:r>
    </w:p>
    <w:p w14:paraId="35907EFF" w14:textId="77777777" w:rsidR="00956ED6" w:rsidRPr="00D83999" w:rsidRDefault="00956ED6" w:rsidP="00956ED6">
      <w:pPr>
        <w:rPr>
          <w:b/>
          <w:sz w:val="36"/>
          <w:szCs w:val="36"/>
        </w:rPr>
      </w:pPr>
      <w:r w:rsidRPr="00D83999">
        <w:rPr>
          <w:b/>
          <w:sz w:val="36"/>
          <w:szCs w:val="36"/>
        </w:rPr>
        <w:t>1b. Four pairs of legs, spiracles present</w:t>
      </w:r>
      <w:r>
        <w:rPr>
          <w:b/>
          <w:sz w:val="36"/>
          <w:szCs w:val="36"/>
        </w:rPr>
        <w:t>………………………………………………………………</w:t>
      </w:r>
      <w:proofErr w:type="gramStart"/>
      <w:r>
        <w:rPr>
          <w:b/>
          <w:sz w:val="36"/>
          <w:szCs w:val="36"/>
        </w:rPr>
        <w:t>…..</w:t>
      </w:r>
      <w:proofErr w:type="gramEnd"/>
      <w:r w:rsidRPr="00D83999">
        <w:rPr>
          <w:b/>
          <w:sz w:val="36"/>
          <w:szCs w:val="36"/>
        </w:rPr>
        <w:t>2</w:t>
      </w:r>
    </w:p>
    <w:p w14:paraId="0364C88B" w14:textId="77777777" w:rsidR="00956ED6" w:rsidRDefault="00956ED6" w:rsidP="00956ED6">
      <w:pPr>
        <w:rPr>
          <w:b/>
          <w:sz w:val="28"/>
          <w:szCs w:val="28"/>
        </w:rPr>
      </w:pPr>
      <w:r w:rsidRPr="00922ACC">
        <w:rPr>
          <w:b/>
          <w:noProof/>
          <w:sz w:val="28"/>
          <w:szCs w:val="28"/>
        </w:rPr>
        <w:drawing>
          <wp:inline distT="0" distB="0" distL="0" distR="0" wp14:anchorId="3E5E04D1" wp14:editId="37EB8BE9">
            <wp:extent cx="2924175" cy="3762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3762375"/>
                    </a:xfrm>
                    <a:prstGeom prst="rect">
                      <a:avLst/>
                    </a:prstGeom>
                    <a:noFill/>
                    <a:ln>
                      <a:noFill/>
                    </a:ln>
                  </pic:spPr>
                </pic:pic>
              </a:graphicData>
            </a:graphic>
          </wp:inline>
        </w:drawing>
      </w:r>
      <w:r w:rsidRPr="00D83999">
        <w:rPr>
          <w:b/>
          <w:noProof/>
          <w:sz w:val="28"/>
          <w:szCs w:val="28"/>
        </w:rPr>
        <w:drawing>
          <wp:inline distT="0" distB="0" distL="0" distR="0" wp14:anchorId="62633625" wp14:editId="132114BE">
            <wp:extent cx="3705225" cy="3881342"/>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7564" cy="3894268"/>
                    </a:xfrm>
                    <a:prstGeom prst="rect">
                      <a:avLst/>
                    </a:prstGeom>
                    <a:noFill/>
                    <a:ln>
                      <a:noFill/>
                    </a:ln>
                  </pic:spPr>
                </pic:pic>
              </a:graphicData>
            </a:graphic>
          </wp:inline>
        </w:drawing>
      </w:r>
    </w:p>
    <w:p w14:paraId="4C6E300C" w14:textId="77777777" w:rsidR="00956ED6" w:rsidRDefault="00956ED6" w:rsidP="00956ED6">
      <w:pPr>
        <w:rPr>
          <w:b/>
          <w:sz w:val="28"/>
          <w:szCs w:val="28"/>
        </w:rPr>
      </w:pPr>
    </w:p>
    <w:p w14:paraId="35D77F5A" w14:textId="694C7C7F" w:rsidR="00956ED6" w:rsidRPr="00D83999" w:rsidRDefault="00956ED6" w:rsidP="00956ED6">
      <w:pPr>
        <w:rPr>
          <w:b/>
          <w:sz w:val="36"/>
          <w:szCs w:val="36"/>
        </w:rPr>
      </w:pPr>
      <w:r w:rsidRPr="00D83999">
        <w:rPr>
          <w:b/>
          <w:sz w:val="36"/>
          <w:szCs w:val="36"/>
        </w:rPr>
        <w:t>2a. Scutum covers entire dorsum of the body (</w:t>
      </w:r>
      <w:proofErr w:type="spellStart"/>
      <w:r w:rsidRPr="00D83999">
        <w:rPr>
          <w:b/>
          <w:sz w:val="36"/>
          <w:szCs w:val="36"/>
        </w:rPr>
        <w:t>i</w:t>
      </w:r>
      <w:r w:rsidR="00DE4F5E">
        <w:rPr>
          <w:b/>
          <w:sz w:val="36"/>
          <w:szCs w:val="36"/>
        </w:rPr>
        <w:t>d</w:t>
      </w:r>
      <w:r w:rsidRPr="00D83999">
        <w:rPr>
          <w:b/>
          <w:sz w:val="36"/>
          <w:szCs w:val="36"/>
        </w:rPr>
        <w:t>iosom</w:t>
      </w:r>
      <w:r w:rsidR="00DE4F5E">
        <w:rPr>
          <w:b/>
          <w:sz w:val="36"/>
          <w:szCs w:val="36"/>
        </w:rPr>
        <w:t>a</w:t>
      </w:r>
      <w:proofErr w:type="spellEnd"/>
      <w:r w:rsidRPr="00D83999">
        <w:rPr>
          <w:b/>
          <w:sz w:val="36"/>
          <w:szCs w:val="36"/>
        </w:rPr>
        <w:t>)</w:t>
      </w:r>
      <w:r>
        <w:rPr>
          <w:b/>
          <w:sz w:val="36"/>
          <w:szCs w:val="36"/>
        </w:rPr>
        <w:t>…………………………</w:t>
      </w:r>
      <w:r w:rsidRPr="00D83999">
        <w:rPr>
          <w:b/>
          <w:sz w:val="36"/>
          <w:szCs w:val="36"/>
        </w:rPr>
        <w:t>Adult Male</w:t>
      </w:r>
    </w:p>
    <w:p w14:paraId="273D7D6F" w14:textId="77777777" w:rsidR="00956ED6" w:rsidRPr="00B11E83" w:rsidRDefault="00956ED6" w:rsidP="00956ED6">
      <w:pPr>
        <w:rPr>
          <w:b/>
          <w:sz w:val="28"/>
          <w:szCs w:val="28"/>
        </w:rPr>
      </w:pPr>
      <w:r>
        <w:rPr>
          <w:noProof/>
        </w:rPr>
        <w:drawing>
          <wp:inline distT="0" distB="0" distL="0" distR="0" wp14:anchorId="772574B1" wp14:editId="72FAA8ED">
            <wp:extent cx="5753100" cy="4314825"/>
            <wp:effectExtent l="0" t="0" r="0" b="9525"/>
            <wp:docPr id="40" name="Picture 40" descr="http://biobus.ca/wp/wp-content/uploads/2017/04/Ixodes-scapularis-M-16-5A93-Corkscrew-1mm-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iobus.ca/wp/wp-content/uploads/2017/04/Ixodes-scapularis-M-16-5A93-Corkscrew-1mm-1024x7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667" cy="4337750"/>
                    </a:xfrm>
                    <a:prstGeom prst="rect">
                      <a:avLst/>
                    </a:prstGeom>
                    <a:noFill/>
                    <a:ln>
                      <a:noFill/>
                    </a:ln>
                  </pic:spPr>
                </pic:pic>
              </a:graphicData>
            </a:graphic>
          </wp:inline>
        </w:drawing>
      </w:r>
    </w:p>
    <w:p w14:paraId="7D01C7B7" w14:textId="77777777" w:rsidR="00956ED6" w:rsidRDefault="00956ED6" w:rsidP="00956ED6">
      <w:pPr>
        <w:rPr>
          <w:b/>
          <w:sz w:val="28"/>
          <w:szCs w:val="28"/>
        </w:rPr>
      </w:pPr>
    </w:p>
    <w:p w14:paraId="4857A0C1" w14:textId="77777777" w:rsidR="00956ED6" w:rsidRDefault="00956ED6" w:rsidP="00956ED6">
      <w:pPr>
        <w:rPr>
          <w:b/>
          <w:sz w:val="28"/>
          <w:szCs w:val="28"/>
        </w:rPr>
      </w:pPr>
    </w:p>
    <w:p w14:paraId="64BEEDE5" w14:textId="77777777" w:rsidR="00956ED6" w:rsidRDefault="00956ED6" w:rsidP="00956ED6">
      <w:pPr>
        <w:rPr>
          <w:b/>
          <w:sz w:val="28"/>
          <w:szCs w:val="28"/>
        </w:rPr>
      </w:pPr>
    </w:p>
    <w:p w14:paraId="0BB9459C" w14:textId="77777777" w:rsidR="00956ED6" w:rsidRPr="00D83999" w:rsidRDefault="00956ED6" w:rsidP="00956ED6">
      <w:pPr>
        <w:rPr>
          <w:b/>
          <w:sz w:val="36"/>
          <w:szCs w:val="36"/>
        </w:rPr>
      </w:pPr>
      <w:r w:rsidRPr="00D83999">
        <w:rPr>
          <w:b/>
          <w:sz w:val="36"/>
          <w:szCs w:val="36"/>
        </w:rPr>
        <w:t>2b. Scutum confined to anterior of anterior of dorsum</w:t>
      </w:r>
      <w:r>
        <w:rPr>
          <w:b/>
          <w:sz w:val="36"/>
          <w:szCs w:val="36"/>
        </w:rPr>
        <w:t>………………………………………………</w:t>
      </w:r>
      <w:r w:rsidRPr="00D83999">
        <w:rPr>
          <w:b/>
          <w:sz w:val="36"/>
          <w:szCs w:val="36"/>
        </w:rPr>
        <w:t>3</w:t>
      </w:r>
    </w:p>
    <w:p w14:paraId="5DB015DC" w14:textId="77777777" w:rsidR="00956ED6" w:rsidRDefault="00956ED6" w:rsidP="00956ED6">
      <w:pPr>
        <w:rPr>
          <w:b/>
          <w:sz w:val="28"/>
          <w:szCs w:val="28"/>
        </w:rPr>
      </w:pPr>
      <w:r w:rsidRPr="003B5259">
        <w:rPr>
          <w:b/>
          <w:noProof/>
          <w:sz w:val="28"/>
          <w:szCs w:val="28"/>
        </w:rPr>
        <w:drawing>
          <wp:inline distT="0" distB="0" distL="0" distR="0" wp14:anchorId="152F8B67" wp14:editId="5C03B945">
            <wp:extent cx="2914650" cy="34550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5400" cy="3467826"/>
                    </a:xfrm>
                    <a:prstGeom prst="rect">
                      <a:avLst/>
                    </a:prstGeom>
                    <a:noFill/>
                    <a:ln>
                      <a:noFill/>
                    </a:ln>
                  </pic:spPr>
                </pic:pic>
              </a:graphicData>
            </a:graphic>
          </wp:inline>
        </w:drawing>
      </w:r>
      <w:r w:rsidRPr="003B5259">
        <w:rPr>
          <w:b/>
          <w:noProof/>
          <w:sz w:val="28"/>
          <w:szCs w:val="28"/>
        </w:rPr>
        <w:drawing>
          <wp:inline distT="0" distB="0" distL="0" distR="0" wp14:anchorId="15E77784" wp14:editId="6BE0C88F">
            <wp:extent cx="2076450" cy="3486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3695" cy="3498454"/>
                    </a:xfrm>
                    <a:prstGeom prst="rect">
                      <a:avLst/>
                    </a:prstGeom>
                    <a:noFill/>
                    <a:ln>
                      <a:noFill/>
                    </a:ln>
                  </pic:spPr>
                </pic:pic>
              </a:graphicData>
            </a:graphic>
          </wp:inline>
        </w:drawing>
      </w:r>
    </w:p>
    <w:p w14:paraId="3D61E6F4" w14:textId="77777777" w:rsidR="00956ED6" w:rsidRPr="00D83999" w:rsidRDefault="00956ED6" w:rsidP="00956ED6">
      <w:pPr>
        <w:rPr>
          <w:b/>
          <w:sz w:val="36"/>
          <w:szCs w:val="36"/>
        </w:rPr>
      </w:pPr>
      <w:r w:rsidRPr="00D83999">
        <w:rPr>
          <w:b/>
          <w:sz w:val="36"/>
          <w:szCs w:val="36"/>
        </w:rPr>
        <w:t>3a. Genital opening and porose areas absent</w:t>
      </w:r>
      <w:r>
        <w:rPr>
          <w:b/>
          <w:sz w:val="36"/>
          <w:szCs w:val="36"/>
        </w:rPr>
        <w:t>………………………………………………</w:t>
      </w:r>
      <w:proofErr w:type="gramStart"/>
      <w:r>
        <w:rPr>
          <w:b/>
          <w:sz w:val="36"/>
          <w:szCs w:val="36"/>
        </w:rPr>
        <w:t>….N</w:t>
      </w:r>
      <w:r w:rsidRPr="00D83999">
        <w:rPr>
          <w:b/>
          <w:sz w:val="36"/>
          <w:szCs w:val="36"/>
        </w:rPr>
        <w:t>ymph</w:t>
      </w:r>
      <w:proofErr w:type="gramEnd"/>
    </w:p>
    <w:p w14:paraId="6FE5E67F" w14:textId="760F61A2" w:rsidR="00956ED6" w:rsidRPr="0014699B" w:rsidRDefault="00956ED6" w:rsidP="00956ED6">
      <w:pPr>
        <w:rPr>
          <w:sz w:val="28"/>
          <w:szCs w:val="28"/>
        </w:rPr>
      </w:pPr>
    </w:p>
    <w:p w14:paraId="61C87764" w14:textId="7A077035" w:rsidR="00956ED6" w:rsidRDefault="002A198C" w:rsidP="00956ED6">
      <w:pPr>
        <w:rPr>
          <w:b/>
          <w:sz w:val="28"/>
          <w:szCs w:val="28"/>
        </w:rPr>
      </w:pPr>
      <w:r>
        <w:rPr>
          <w:noProof/>
        </w:rPr>
        <w:object w:dxaOrig="4357" w:dyaOrig="4354" w14:anchorId="2A353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3in;mso-width-percent:0;mso-height-percent:0;mso-width-percent:0;mso-height-percent:0" o:ole="">
            <v:imagedata r:id="rId18" o:title=""/>
          </v:shape>
          <o:OLEObject Type="Embed" ProgID="Unknown" ShapeID="_x0000_i1025" DrawAspect="Content" ObjectID="_1807706983" r:id="rId19"/>
        </w:object>
      </w:r>
      <w:r w:rsidR="0026342B" w:rsidRPr="0026342B">
        <w:t xml:space="preserve"> </w:t>
      </w:r>
      <w:r>
        <w:rPr>
          <w:noProof/>
        </w:rPr>
        <w:object w:dxaOrig="4357" w:dyaOrig="3266" w14:anchorId="292316F6">
          <v:shape id="_x0000_i1026" type="#_x0000_t75" alt="" style="width:219pt;height:164.25pt;mso-width-percent:0;mso-height-percent:0;mso-width-percent:0;mso-height-percent:0" o:ole="">
            <v:imagedata r:id="rId20" o:title=""/>
          </v:shape>
          <o:OLEObject Type="Embed" ProgID="Unknown" ShapeID="_x0000_i1026" DrawAspect="Content" ObjectID="_1807706984" r:id="rId21"/>
        </w:object>
      </w:r>
    </w:p>
    <w:p w14:paraId="62992ED6" w14:textId="77777777" w:rsidR="00956ED6" w:rsidRDefault="00956ED6" w:rsidP="00956ED6">
      <w:pPr>
        <w:rPr>
          <w:b/>
          <w:sz w:val="28"/>
          <w:szCs w:val="28"/>
        </w:rPr>
      </w:pPr>
    </w:p>
    <w:p w14:paraId="3E28E29C" w14:textId="77777777" w:rsidR="00956ED6" w:rsidRPr="00D83999" w:rsidRDefault="00956ED6" w:rsidP="00956ED6">
      <w:pPr>
        <w:rPr>
          <w:b/>
          <w:sz w:val="36"/>
          <w:szCs w:val="36"/>
        </w:rPr>
      </w:pPr>
      <w:r w:rsidRPr="00D83999">
        <w:rPr>
          <w:b/>
          <w:sz w:val="36"/>
          <w:szCs w:val="36"/>
        </w:rPr>
        <w:t>3b. Genital opening and porose areas present</w:t>
      </w:r>
      <w:r>
        <w:rPr>
          <w:b/>
          <w:sz w:val="36"/>
          <w:szCs w:val="36"/>
        </w:rPr>
        <w:t>…………………………………………A</w:t>
      </w:r>
      <w:r w:rsidRPr="00D83999">
        <w:rPr>
          <w:b/>
          <w:sz w:val="36"/>
          <w:szCs w:val="36"/>
        </w:rPr>
        <w:t>dult Female</w:t>
      </w:r>
    </w:p>
    <w:p w14:paraId="418A587B" w14:textId="77777777" w:rsidR="00956ED6" w:rsidRDefault="00956ED6" w:rsidP="00956ED6">
      <w:pPr>
        <w:rPr>
          <w:b/>
          <w:sz w:val="28"/>
          <w:szCs w:val="28"/>
        </w:rPr>
      </w:pPr>
      <w:r w:rsidRPr="0014699B">
        <w:rPr>
          <w:b/>
          <w:noProof/>
          <w:sz w:val="28"/>
          <w:szCs w:val="28"/>
        </w:rPr>
        <w:drawing>
          <wp:inline distT="0" distB="0" distL="0" distR="0" wp14:anchorId="22E48CD2" wp14:editId="34FB17F3">
            <wp:extent cx="3630386" cy="25146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9128" cy="2520655"/>
                    </a:xfrm>
                    <a:prstGeom prst="rect">
                      <a:avLst/>
                    </a:prstGeom>
                    <a:noFill/>
                    <a:ln>
                      <a:noFill/>
                    </a:ln>
                  </pic:spPr>
                </pic:pic>
              </a:graphicData>
            </a:graphic>
          </wp:inline>
        </w:drawing>
      </w:r>
      <w:r w:rsidRPr="0014699B">
        <w:rPr>
          <w:b/>
          <w:noProof/>
          <w:sz w:val="28"/>
          <w:szCs w:val="28"/>
        </w:rPr>
        <w:drawing>
          <wp:inline distT="0" distB="0" distL="0" distR="0" wp14:anchorId="1FD29FF1" wp14:editId="6E4EB225">
            <wp:extent cx="4314825" cy="306302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32" cy="3065303"/>
                    </a:xfrm>
                    <a:prstGeom prst="rect">
                      <a:avLst/>
                    </a:prstGeom>
                    <a:noFill/>
                    <a:ln>
                      <a:noFill/>
                    </a:ln>
                  </pic:spPr>
                </pic:pic>
              </a:graphicData>
            </a:graphic>
          </wp:inline>
        </w:drawing>
      </w:r>
    </w:p>
    <w:p w14:paraId="6FE6B79E" w14:textId="77777777" w:rsidR="00286434" w:rsidRDefault="00286434" w:rsidP="00956ED6">
      <w:pPr>
        <w:rPr>
          <w:b/>
          <w:sz w:val="28"/>
          <w:szCs w:val="28"/>
        </w:rPr>
      </w:pPr>
    </w:p>
    <w:p w14:paraId="21ADB87C" w14:textId="77777777" w:rsidR="00286434" w:rsidRDefault="00286434" w:rsidP="00956ED6">
      <w:pPr>
        <w:rPr>
          <w:b/>
          <w:sz w:val="28"/>
          <w:szCs w:val="28"/>
        </w:rPr>
      </w:pPr>
    </w:p>
    <w:p w14:paraId="168AD96A" w14:textId="77777777" w:rsidR="00286434" w:rsidRDefault="00286434" w:rsidP="00956ED6">
      <w:pPr>
        <w:rPr>
          <w:b/>
          <w:sz w:val="28"/>
          <w:szCs w:val="28"/>
        </w:rPr>
      </w:pPr>
    </w:p>
    <w:p w14:paraId="4F4F42C2" w14:textId="77777777" w:rsidR="00286434" w:rsidRDefault="00286434" w:rsidP="00956ED6">
      <w:pPr>
        <w:rPr>
          <w:b/>
          <w:sz w:val="28"/>
          <w:szCs w:val="28"/>
        </w:rPr>
      </w:pPr>
    </w:p>
    <w:p w14:paraId="38117174" w14:textId="16C8FDC5" w:rsidR="00286434" w:rsidRPr="00DE4F5E" w:rsidRDefault="004F406A" w:rsidP="00956ED6">
      <w:pPr>
        <w:rPr>
          <w:rFonts w:asciiTheme="majorHAnsi" w:eastAsiaTheme="majorEastAsia" w:hAnsiTheme="majorHAnsi" w:cstheme="majorBidi"/>
          <w:spacing w:val="-10"/>
          <w:kern w:val="28"/>
          <w:sz w:val="56"/>
          <w:szCs w:val="56"/>
        </w:rPr>
      </w:pPr>
      <w:r w:rsidRPr="00DE4F5E">
        <w:rPr>
          <w:rFonts w:asciiTheme="majorHAnsi" w:eastAsiaTheme="majorEastAsia" w:hAnsiTheme="majorHAnsi" w:cstheme="majorBidi"/>
          <w:spacing w:val="-10"/>
          <w:kern w:val="28"/>
          <w:sz w:val="56"/>
          <w:szCs w:val="56"/>
        </w:rPr>
        <w:t>Appendix:</w:t>
      </w:r>
    </w:p>
    <w:p w14:paraId="13216A29" w14:textId="77777777" w:rsidR="004F406A" w:rsidRDefault="004F406A" w:rsidP="004F406A">
      <w:pPr>
        <w:pStyle w:val="Title"/>
      </w:pPr>
      <w:r>
        <w:t>Basic Knowledge of Tick Identification</w:t>
      </w:r>
    </w:p>
    <w:p w14:paraId="03F26B75" w14:textId="77777777" w:rsidR="004F406A" w:rsidRPr="00B614DC" w:rsidRDefault="004F406A" w:rsidP="004F406A">
      <w:pPr>
        <w:pStyle w:val="ListParagraph"/>
        <w:numPr>
          <w:ilvl w:val="0"/>
          <w:numId w:val="2"/>
        </w:numPr>
      </w:pPr>
      <w:r w:rsidRPr="00B614DC">
        <w:rPr>
          <w:rFonts w:ascii="Arial" w:hAnsi="Arial" w:cs="Arial"/>
        </w:rPr>
        <w:t xml:space="preserve">When identifying ticks: Don't go by size and </w:t>
      </w:r>
      <w:proofErr w:type="gramStart"/>
      <w:r w:rsidRPr="00B614DC">
        <w:rPr>
          <w:rFonts w:ascii="Arial" w:hAnsi="Arial" w:cs="Arial"/>
        </w:rPr>
        <w:t>Don't</w:t>
      </w:r>
      <w:proofErr w:type="gramEnd"/>
      <w:r w:rsidRPr="00B614DC">
        <w:rPr>
          <w:rFonts w:ascii="Arial" w:hAnsi="Arial" w:cs="Arial"/>
        </w:rPr>
        <w:t xml:space="preserve"> go by color.</w:t>
      </w:r>
      <w:r>
        <w:rPr>
          <w:rFonts w:ascii="Arial" w:hAnsi="Arial" w:cs="Arial"/>
        </w:rPr>
        <w:t xml:space="preserve"> </w:t>
      </w:r>
      <w:r w:rsidRPr="00B614DC">
        <w:rPr>
          <w:rFonts w:ascii="Arial" w:hAnsi="Arial" w:cs="Arial"/>
        </w:rPr>
        <w:t>What to do:</w:t>
      </w:r>
    </w:p>
    <w:p w14:paraId="061122B3" w14:textId="77777777" w:rsidR="004F406A" w:rsidRDefault="004F406A" w:rsidP="004F406A">
      <w:pPr>
        <w:pStyle w:val="ListParagraph"/>
        <w:numPr>
          <w:ilvl w:val="0"/>
          <w:numId w:val="2"/>
        </w:numPr>
      </w:pPr>
      <w:r>
        <w:rPr>
          <w:noProof/>
        </w:rPr>
        <w:drawing>
          <wp:anchor distT="0" distB="0" distL="114300" distR="114300" simplePos="0" relativeHeight="251658241" behindDoc="0" locked="0" layoutInCell="1" allowOverlap="1" wp14:anchorId="5779F38D" wp14:editId="12D79E67">
            <wp:simplePos x="0" y="0"/>
            <wp:positionH relativeFrom="page">
              <wp:posOffset>4568825</wp:posOffset>
            </wp:positionH>
            <wp:positionV relativeFrom="paragraph">
              <wp:posOffset>1187450</wp:posOffset>
            </wp:positionV>
            <wp:extent cx="2324100" cy="1422400"/>
            <wp:effectExtent l="0" t="0" r="0" b="6350"/>
            <wp:wrapSquare wrapText="bothSides"/>
            <wp:docPr id="1766679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2324100" cy="1422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FE7E2E8" wp14:editId="67F5D72A">
            <wp:simplePos x="0" y="0"/>
            <wp:positionH relativeFrom="margin">
              <wp:posOffset>196850</wp:posOffset>
            </wp:positionH>
            <wp:positionV relativeFrom="paragraph">
              <wp:posOffset>698500</wp:posOffset>
            </wp:positionV>
            <wp:extent cx="3403600" cy="2552065"/>
            <wp:effectExtent l="0" t="0" r="6350" b="635"/>
            <wp:wrapSquare wrapText="bothSides"/>
            <wp:docPr id="637983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403600" cy="2552065"/>
                    </a:xfrm>
                    <a:prstGeom prst="rect">
                      <a:avLst/>
                    </a:prstGeom>
                  </pic:spPr>
                </pic:pic>
              </a:graphicData>
            </a:graphic>
            <wp14:sizeRelH relativeFrom="page">
              <wp14:pctWidth>0</wp14:pctWidth>
            </wp14:sizeRelH>
            <wp14:sizeRelV relativeFrom="page">
              <wp14:pctHeight>0</wp14:pctHeight>
            </wp14:sizeRelV>
          </wp:anchor>
        </w:drawing>
      </w:r>
      <w:proofErr w:type="gramStart"/>
      <w:r w:rsidR="74D79B9C">
        <w:t>1 )Do</w:t>
      </w:r>
      <w:proofErr w:type="gramEnd"/>
      <w:r w:rsidR="74D79B9C">
        <w:t xml:space="preserve"> learn the basic tick body parts that are useful for ID. Understand the following glossary from the Armed Forces Pest Management Board’s “interactive program for teaching tick morphology” CD.</w:t>
      </w:r>
    </w:p>
    <w:p w14:paraId="5A6CF389" w14:textId="18C59E79" w:rsidR="004F406A" w:rsidRDefault="00E219D9" w:rsidP="004F406A">
      <w:r>
        <w:t>Fig. Diagnostic characters of hard ticks.</w:t>
      </w:r>
    </w:p>
    <w:p w14:paraId="20C7A5B0" w14:textId="19762ABE" w:rsidR="004F406A" w:rsidRDefault="004F406A" w:rsidP="004F406A">
      <w:pPr>
        <w:pStyle w:val="ListParagraph"/>
        <w:numPr>
          <w:ilvl w:val="0"/>
          <w:numId w:val="2"/>
        </w:numPr>
      </w:pPr>
      <w:r>
        <w:t xml:space="preserve">2) Do determine </w:t>
      </w:r>
      <w:r w:rsidRPr="00956ED6">
        <w:t>Family</w:t>
      </w:r>
      <w:r>
        <w:t xml:space="preserve"> and Genus of ticks. Do determine life stage </w:t>
      </w:r>
      <w:r w:rsidR="00B2257C">
        <w:t>(Larva</w:t>
      </w:r>
      <w:r w:rsidR="002C5226">
        <w:t xml:space="preserve"> </w:t>
      </w:r>
      <w:r w:rsidR="00B2257C">
        <w:t xml:space="preserve">and Nymph) </w:t>
      </w:r>
      <w:r>
        <w:t xml:space="preserve">and, for adults, whether male or female (some characters used for ID are not present in all life stages). Using </w:t>
      </w:r>
      <w:r w:rsidR="002C5226">
        <w:t>above</w:t>
      </w:r>
      <w:r>
        <w:t xml:space="preserve"> “</w:t>
      </w:r>
      <w:r w:rsidRPr="00956ED6">
        <w:t>Key to the stages and sexes of Family Ixodidae</w:t>
      </w:r>
      <w:r>
        <w:t xml:space="preserve">”. </w:t>
      </w:r>
    </w:p>
    <w:p w14:paraId="262C1F64" w14:textId="77777777" w:rsidR="004F406A" w:rsidRDefault="004F406A" w:rsidP="004F406A">
      <w:pPr>
        <w:pStyle w:val="ListParagraph"/>
        <w:numPr>
          <w:ilvl w:val="0"/>
          <w:numId w:val="2"/>
        </w:numPr>
      </w:pPr>
      <w:r>
        <w:t>3) Do look at key characters: Scutum, A</w:t>
      </w:r>
      <w:r w:rsidRPr="00956ED6">
        <w:t xml:space="preserve">nal </w:t>
      </w:r>
      <w:r>
        <w:t>R</w:t>
      </w:r>
      <w:r w:rsidRPr="00956ED6">
        <w:t>oove</w:t>
      </w:r>
      <w:r>
        <w:t xml:space="preserve">, </w:t>
      </w:r>
      <w:r w:rsidRPr="00956ED6">
        <w:t xml:space="preserve">length of the Palps relative to the Basis </w:t>
      </w:r>
      <w:proofErr w:type="spellStart"/>
      <w:r w:rsidRPr="00956ED6">
        <w:t>Capituli</w:t>
      </w:r>
      <w:proofErr w:type="spellEnd"/>
      <w:r>
        <w:t xml:space="preserve"> and </w:t>
      </w:r>
      <w:r w:rsidRPr="00956ED6">
        <w:t xml:space="preserve">the shape of the Basis </w:t>
      </w:r>
      <w:proofErr w:type="spellStart"/>
      <w:r w:rsidRPr="00956ED6">
        <w:t>Capituli</w:t>
      </w:r>
      <w:proofErr w:type="spellEnd"/>
      <w:r w:rsidRPr="00956ED6">
        <w:t xml:space="preserve"> and whether it extends laterally.</w:t>
      </w:r>
      <w:r>
        <w:t xml:space="preserve"> Learn these characters and identify the four tick species from the </w:t>
      </w:r>
      <w:r w:rsidRPr="00956ED6">
        <w:t>Armed Forces Pest Management Board’s “interactive program for teaching tick morphology” CD</w:t>
      </w:r>
      <w:r>
        <w:t>.</w:t>
      </w:r>
    </w:p>
    <w:p w14:paraId="04796C14" w14:textId="0DF7DF6A" w:rsidR="004F406A" w:rsidRDefault="004F406A" w:rsidP="004F406A">
      <w:pPr>
        <w:pStyle w:val="ListParagraph"/>
        <w:numPr>
          <w:ilvl w:val="0"/>
          <w:numId w:val="3"/>
        </w:numPr>
      </w:pPr>
      <w:r>
        <w:t>4) Do understand and use the identification key</w:t>
      </w:r>
      <w:r w:rsidR="005A5F3D">
        <w:t xml:space="preserve"> (</w:t>
      </w:r>
      <w:r w:rsidR="00B2257C">
        <w:t xml:space="preserve">see below </w:t>
      </w:r>
      <w:r w:rsidR="005A5F3D">
        <w:t>reference</w:t>
      </w:r>
      <w:r w:rsidR="00B2257C">
        <w:t xml:space="preserve"> and more in </w:t>
      </w:r>
      <w:r w:rsidR="00B2257C" w:rsidRPr="00956ED6">
        <w:t>tick morphology” CD</w:t>
      </w:r>
      <w:r w:rsidR="005A5F3D">
        <w:t>)</w:t>
      </w:r>
      <w:r>
        <w:t xml:space="preserve">. </w:t>
      </w:r>
    </w:p>
    <w:p w14:paraId="534E2BB6" w14:textId="6A2AF436" w:rsidR="004F406A" w:rsidRDefault="004F406A" w:rsidP="004F406A">
      <w:pPr>
        <w:pStyle w:val="ListParagraph"/>
        <w:ind w:left="1440"/>
      </w:pPr>
    </w:p>
    <w:p w14:paraId="3E34BBC8" w14:textId="41967FEB" w:rsidR="005A5F3D" w:rsidRPr="00695139" w:rsidRDefault="005A5F3D" w:rsidP="005A5F3D">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Reference</w:t>
      </w:r>
      <w:r w:rsidRPr="00695139">
        <w:rPr>
          <w:rFonts w:asciiTheme="majorHAnsi" w:eastAsiaTheme="majorEastAsia" w:hAnsiTheme="majorHAnsi" w:cstheme="majorBidi"/>
          <w:spacing w:val="-10"/>
          <w:kern w:val="28"/>
          <w:sz w:val="56"/>
          <w:szCs w:val="56"/>
        </w:rPr>
        <w:t>:</w:t>
      </w:r>
    </w:p>
    <w:p w14:paraId="64DE950A" w14:textId="77777777" w:rsidR="005A5F3D" w:rsidRDefault="005A5F3D" w:rsidP="00DE4F5E">
      <w:r>
        <w:t>Keirans JE, Litwak TR. Pictorial key to the adults of hard ticks, family Ixodidae (</w:t>
      </w:r>
      <w:proofErr w:type="spellStart"/>
      <w:r>
        <w:t>Ixodida</w:t>
      </w:r>
      <w:proofErr w:type="spellEnd"/>
      <w:r>
        <w:t xml:space="preserve">: </w:t>
      </w:r>
      <w:proofErr w:type="spellStart"/>
      <w:r>
        <w:t>Ixodoidea</w:t>
      </w:r>
      <w:proofErr w:type="spellEnd"/>
      <w:r>
        <w:t xml:space="preserve">), east of the Mississippi River. J Med </w:t>
      </w:r>
      <w:proofErr w:type="spellStart"/>
      <w:r>
        <w:t>Entomol</w:t>
      </w:r>
      <w:proofErr w:type="spellEnd"/>
      <w:r>
        <w:t>. 1989; Sep;26(5):435-48.</w:t>
      </w:r>
    </w:p>
    <w:p w14:paraId="45F85B78" w14:textId="77777777" w:rsidR="005A5F3D" w:rsidRDefault="005A5F3D" w:rsidP="00DE4F5E">
      <w:r>
        <w:t xml:space="preserve">Cooley RA, Kohls GM. The Genus </w:t>
      </w:r>
      <w:proofErr w:type="spellStart"/>
      <w:r>
        <w:t>Amblyomma</w:t>
      </w:r>
      <w:proofErr w:type="spellEnd"/>
      <w:r>
        <w:t xml:space="preserve"> (Ixodidae) in the United States. J </w:t>
      </w:r>
      <w:proofErr w:type="spellStart"/>
      <w:r>
        <w:t>Parasitol</w:t>
      </w:r>
      <w:proofErr w:type="spellEnd"/>
      <w:r>
        <w:t>. 1944; 30:77–111.</w:t>
      </w:r>
    </w:p>
    <w:p w14:paraId="63D9E33B" w14:textId="77777777" w:rsidR="005A5F3D" w:rsidRDefault="005A5F3D" w:rsidP="00DE4F5E">
      <w:r>
        <w:t xml:space="preserve">Keirans JE, Durden LA. Illustrated key to nymphs of the tick genus </w:t>
      </w:r>
      <w:proofErr w:type="spellStart"/>
      <w:r>
        <w:t>Amblyomma</w:t>
      </w:r>
      <w:proofErr w:type="spellEnd"/>
      <w:r>
        <w:t xml:space="preserve"> (Acari: Ixodidae) found in the United States. J Med </w:t>
      </w:r>
      <w:proofErr w:type="spellStart"/>
      <w:r>
        <w:t>Entomol</w:t>
      </w:r>
      <w:proofErr w:type="spellEnd"/>
      <w:r>
        <w:t>. 1998 Jul;35(4):489-95.</w:t>
      </w:r>
    </w:p>
    <w:p w14:paraId="4EF93CC6" w14:textId="77777777" w:rsidR="005A5F3D" w:rsidRDefault="005A5F3D" w:rsidP="00DE4F5E">
      <w:r>
        <w:t>Brinton EP, Beck DE, Allred DM. Identification of the adults, nymphs, and larvae of ticks of the genus Dermacentor Koch (Ixodidae) in the western United States. Brigham Young Univ Sci Bull. 1965; 5:1–44.</w:t>
      </w:r>
    </w:p>
    <w:p w14:paraId="1373006B" w14:textId="77777777" w:rsidR="005A5F3D" w:rsidRDefault="005A5F3D" w:rsidP="00DE4F5E">
      <w:r>
        <w:t>Durden, LA, Keirans JE. Nymphs of the genus Ixodes (Acari: Ixodidae) of the United States: taxonomy, identification key, distribution, hosts, and medical/veterinary importance. Thomas Say Foundation Monographs.1996</w:t>
      </w:r>
    </w:p>
    <w:p w14:paraId="706887A3" w14:textId="3DE3C544" w:rsidR="004F406A" w:rsidRDefault="005A5F3D" w:rsidP="005A5F3D">
      <w:r>
        <w:t xml:space="preserve">Keirans JE, Clifford CM. The genus Ixodes in the United States: a scanning electron microscope study and key to the adults. J Med </w:t>
      </w:r>
      <w:proofErr w:type="spellStart"/>
      <w:r>
        <w:t>Entomol</w:t>
      </w:r>
      <w:proofErr w:type="spellEnd"/>
      <w:r>
        <w:t xml:space="preserve"> Suppl. 1978 Jul </w:t>
      </w:r>
      <w:proofErr w:type="gramStart"/>
      <w:r>
        <w:t>20;2:1</w:t>
      </w:r>
      <w:proofErr w:type="gramEnd"/>
      <w:r>
        <w:t>-149.</w:t>
      </w:r>
    </w:p>
    <w:p w14:paraId="088D5359" w14:textId="46B21560" w:rsidR="00623FB8" w:rsidRPr="00DE4F5E" w:rsidRDefault="00F401BD" w:rsidP="005A5F3D">
      <w:r w:rsidRPr="00F401BD">
        <w:t xml:space="preserve">Schultz, G. W., Robbins, R. G., and Hill, D. W. (2005) Interactive Program for Teaching Tick Morphology. Version 1, CD ROM. Defense Pest Management Information Analysis Center, Armed Forces Pest Management Board, Walter Reed Army Medical Center, Washington, DC. </w:t>
      </w:r>
    </w:p>
    <w:sectPr w:rsidR="00623FB8" w:rsidRPr="00DE4F5E" w:rsidSect="000B3DD2">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97121" w14:textId="77777777" w:rsidR="00CD4FA3" w:rsidRDefault="00CD4FA3" w:rsidP="000B3DD2">
      <w:pPr>
        <w:spacing w:after="0" w:line="240" w:lineRule="auto"/>
      </w:pPr>
      <w:r>
        <w:separator/>
      </w:r>
    </w:p>
  </w:endnote>
  <w:endnote w:type="continuationSeparator" w:id="0">
    <w:p w14:paraId="4AA0550A" w14:textId="77777777" w:rsidR="00CD4FA3" w:rsidRDefault="00CD4FA3" w:rsidP="000B3DD2">
      <w:pPr>
        <w:spacing w:after="0" w:line="240" w:lineRule="auto"/>
      </w:pPr>
      <w:r>
        <w:continuationSeparator/>
      </w:r>
    </w:p>
  </w:endnote>
  <w:endnote w:type="continuationNotice" w:id="1">
    <w:p w14:paraId="74A1A96F" w14:textId="77777777" w:rsidR="00CD4FA3" w:rsidRDefault="00CD4F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54393"/>
      <w:docPartObj>
        <w:docPartGallery w:val="Page Numbers (Bottom of Page)"/>
        <w:docPartUnique/>
      </w:docPartObj>
    </w:sdtPr>
    <w:sdtEndPr>
      <w:rPr>
        <w:color w:val="7F7F7F" w:themeColor="background1" w:themeShade="7F"/>
        <w:spacing w:val="60"/>
      </w:rPr>
    </w:sdtEndPr>
    <w:sdtContent>
      <w:p w14:paraId="0417EBC4" w14:textId="6B1760C1" w:rsidR="00D41657" w:rsidRDefault="00D4165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253E8AA" w14:textId="77777777" w:rsidR="000B3DD2" w:rsidRDefault="000B3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C8250" w14:textId="77777777" w:rsidR="00CD4FA3" w:rsidRDefault="00CD4FA3" w:rsidP="000B3DD2">
      <w:pPr>
        <w:spacing w:after="0" w:line="240" w:lineRule="auto"/>
      </w:pPr>
      <w:r>
        <w:separator/>
      </w:r>
    </w:p>
  </w:footnote>
  <w:footnote w:type="continuationSeparator" w:id="0">
    <w:p w14:paraId="48C491A0" w14:textId="77777777" w:rsidR="00CD4FA3" w:rsidRDefault="00CD4FA3" w:rsidP="000B3DD2">
      <w:pPr>
        <w:spacing w:after="0" w:line="240" w:lineRule="auto"/>
      </w:pPr>
      <w:r>
        <w:continuationSeparator/>
      </w:r>
    </w:p>
  </w:footnote>
  <w:footnote w:type="continuationNotice" w:id="1">
    <w:p w14:paraId="5EDFDA0E" w14:textId="77777777" w:rsidR="00CD4FA3" w:rsidRDefault="00CD4F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5F96C" w14:textId="292F70C4" w:rsidR="000B3DD2" w:rsidRDefault="000B3DD2">
    <w:pPr>
      <w:pStyle w:val="Header"/>
    </w:pPr>
    <w:r>
      <w:t>Laboratory of Medical Zoology (LMZ)</w:t>
    </w:r>
  </w:p>
  <w:p w14:paraId="25B0EBE0" w14:textId="15760822" w:rsidR="000B3DD2" w:rsidRDefault="000B3DD2">
    <w:pPr>
      <w:pStyle w:val="Header"/>
    </w:pPr>
    <w:r>
      <w:t>NEON Tick Taxonomy ID SOP, V1.</w:t>
    </w:r>
    <w:r w:rsidR="0059499C">
      <w:t>0</w:t>
    </w:r>
    <w:r>
      <w:tab/>
    </w:r>
    <w:r>
      <w:tab/>
      <w:t>University of Massachusetts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04AA2"/>
    <w:multiLevelType w:val="hybridMultilevel"/>
    <w:tmpl w:val="400A1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32413"/>
    <w:multiLevelType w:val="hybridMultilevel"/>
    <w:tmpl w:val="2FB483B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650DD3"/>
    <w:multiLevelType w:val="hybridMultilevel"/>
    <w:tmpl w:val="27DA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751EC"/>
    <w:multiLevelType w:val="hybridMultilevel"/>
    <w:tmpl w:val="7238568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FF35F1"/>
    <w:multiLevelType w:val="hybridMultilevel"/>
    <w:tmpl w:val="47BA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74B0D"/>
    <w:multiLevelType w:val="hybridMultilevel"/>
    <w:tmpl w:val="E5CA2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BA06E6"/>
    <w:multiLevelType w:val="hybridMultilevel"/>
    <w:tmpl w:val="40069A8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372D1A"/>
    <w:multiLevelType w:val="hybridMultilevel"/>
    <w:tmpl w:val="2FB483B0"/>
    <w:lvl w:ilvl="0" w:tplc="7A64E73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3513F0"/>
    <w:multiLevelType w:val="hybridMultilevel"/>
    <w:tmpl w:val="5D726244"/>
    <w:lvl w:ilvl="0" w:tplc="A1F6E8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E80098"/>
    <w:multiLevelType w:val="hybridMultilevel"/>
    <w:tmpl w:val="F5E6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FD1421"/>
    <w:multiLevelType w:val="hybridMultilevel"/>
    <w:tmpl w:val="BF3C0E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5540F2"/>
    <w:multiLevelType w:val="hybridMultilevel"/>
    <w:tmpl w:val="701412AC"/>
    <w:lvl w:ilvl="0" w:tplc="90C8F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315BE"/>
    <w:multiLevelType w:val="hybridMultilevel"/>
    <w:tmpl w:val="B44A2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D928E3"/>
    <w:multiLevelType w:val="hybridMultilevel"/>
    <w:tmpl w:val="779A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6A744F"/>
    <w:multiLevelType w:val="hybridMultilevel"/>
    <w:tmpl w:val="7CA64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034939"/>
    <w:multiLevelType w:val="hybridMultilevel"/>
    <w:tmpl w:val="A34C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616649">
    <w:abstractNumId w:val="4"/>
  </w:num>
  <w:num w:numId="2" w16cid:durableId="1359506067">
    <w:abstractNumId w:val="13"/>
  </w:num>
  <w:num w:numId="3" w16cid:durableId="1191411246">
    <w:abstractNumId w:val="0"/>
  </w:num>
  <w:num w:numId="4" w16cid:durableId="5639919">
    <w:abstractNumId w:val="5"/>
  </w:num>
  <w:num w:numId="5" w16cid:durableId="1848717340">
    <w:abstractNumId w:val="8"/>
  </w:num>
  <w:num w:numId="6" w16cid:durableId="1678772224">
    <w:abstractNumId w:val="15"/>
  </w:num>
  <w:num w:numId="7" w16cid:durableId="1814560826">
    <w:abstractNumId w:val="10"/>
  </w:num>
  <w:num w:numId="8" w16cid:durableId="1353611872">
    <w:abstractNumId w:val="6"/>
  </w:num>
  <w:num w:numId="9" w16cid:durableId="511721425">
    <w:abstractNumId w:val="14"/>
  </w:num>
  <w:num w:numId="10" w16cid:durableId="291255184">
    <w:abstractNumId w:val="9"/>
  </w:num>
  <w:num w:numId="11" w16cid:durableId="2135446200">
    <w:abstractNumId w:val="3"/>
  </w:num>
  <w:num w:numId="12" w16cid:durableId="536743149">
    <w:abstractNumId w:val="2"/>
  </w:num>
  <w:num w:numId="13" w16cid:durableId="1732657484">
    <w:abstractNumId w:val="11"/>
  </w:num>
  <w:num w:numId="14" w16cid:durableId="2001617710">
    <w:abstractNumId w:val="7"/>
  </w:num>
  <w:num w:numId="15" w16cid:durableId="1999649470">
    <w:abstractNumId w:val="12"/>
  </w:num>
  <w:num w:numId="16" w16cid:durableId="496501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AwNLIwNjQ1MjUxMbZU0lEKTi0uzszPAykwNKgFAJY1rIItAAAA"/>
  </w:docVars>
  <w:rsids>
    <w:rsidRoot w:val="00956ED6"/>
    <w:rsid w:val="0000671F"/>
    <w:rsid w:val="000366A2"/>
    <w:rsid w:val="00037361"/>
    <w:rsid w:val="00063F55"/>
    <w:rsid w:val="0007117E"/>
    <w:rsid w:val="000A0834"/>
    <w:rsid w:val="000A3AF9"/>
    <w:rsid w:val="000B3DD2"/>
    <w:rsid w:val="000C2855"/>
    <w:rsid w:val="000D3369"/>
    <w:rsid w:val="000E2A85"/>
    <w:rsid w:val="000E4063"/>
    <w:rsid w:val="00102B80"/>
    <w:rsid w:val="00121AD0"/>
    <w:rsid w:val="00140375"/>
    <w:rsid w:val="00142BDC"/>
    <w:rsid w:val="0016549E"/>
    <w:rsid w:val="001735B7"/>
    <w:rsid w:val="001749DA"/>
    <w:rsid w:val="00176531"/>
    <w:rsid w:val="0018548A"/>
    <w:rsid w:val="00192CF1"/>
    <w:rsid w:val="001A230F"/>
    <w:rsid w:val="001E3DB6"/>
    <w:rsid w:val="001E4C70"/>
    <w:rsid w:val="001F5C52"/>
    <w:rsid w:val="0020775C"/>
    <w:rsid w:val="002116A9"/>
    <w:rsid w:val="00214EC2"/>
    <w:rsid w:val="00240525"/>
    <w:rsid w:val="0026342B"/>
    <w:rsid w:val="00283EF1"/>
    <w:rsid w:val="00286434"/>
    <w:rsid w:val="00291FB5"/>
    <w:rsid w:val="002A198C"/>
    <w:rsid w:val="002C5226"/>
    <w:rsid w:val="002C5277"/>
    <w:rsid w:val="002D0837"/>
    <w:rsid w:val="002E442F"/>
    <w:rsid w:val="002F0C35"/>
    <w:rsid w:val="003163A3"/>
    <w:rsid w:val="00332804"/>
    <w:rsid w:val="00370BCA"/>
    <w:rsid w:val="00374C24"/>
    <w:rsid w:val="00380B5A"/>
    <w:rsid w:val="00386A7B"/>
    <w:rsid w:val="00413EC9"/>
    <w:rsid w:val="00420603"/>
    <w:rsid w:val="00421BDE"/>
    <w:rsid w:val="00441A5F"/>
    <w:rsid w:val="00455C81"/>
    <w:rsid w:val="00480592"/>
    <w:rsid w:val="00486E1B"/>
    <w:rsid w:val="004944B4"/>
    <w:rsid w:val="00495047"/>
    <w:rsid w:val="004B0DE9"/>
    <w:rsid w:val="004D1219"/>
    <w:rsid w:val="004F2327"/>
    <w:rsid w:val="004F406A"/>
    <w:rsid w:val="004F4545"/>
    <w:rsid w:val="0054053A"/>
    <w:rsid w:val="0055549D"/>
    <w:rsid w:val="0056367A"/>
    <w:rsid w:val="005707D6"/>
    <w:rsid w:val="00574D5D"/>
    <w:rsid w:val="00581983"/>
    <w:rsid w:val="00591CC7"/>
    <w:rsid w:val="0059499C"/>
    <w:rsid w:val="005A5F3D"/>
    <w:rsid w:val="005A6A0E"/>
    <w:rsid w:val="005B0D8A"/>
    <w:rsid w:val="005B3790"/>
    <w:rsid w:val="005E4FEE"/>
    <w:rsid w:val="005F007B"/>
    <w:rsid w:val="00607126"/>
    <w:rsid w:val="00616838"/>
    <w:rsid w:val="006219D8"/>
    <w:rsid w:val="00623D99"/>
    <w:rsid w:val="00623FB8"/>
    <w:rsid w:val="006378F1"/>
    <w:rsid w:val="00657871"/>
    <w:rsid w:val="0066471D"/>
    <w:rsid w:val="00687B66"/>
    <w:rsid w:val="006A5BE5"/>
    <w:rsid w:val="006B0607"/>
    <w:rsid w:val="00726D21"/>
    <w:rsid w:val="007619B4"/>
    <w:rsid w:val="007A2077"/>
    <w:rsid w:val="007A402C"/>
    <w:rsid w:val="007A7207"/>
    <w:rsid w:val="007F7E64"/>
    <w:rsid w:val="00803E55"/>
    <w:rsid w:val="008100F7"/>
    <w:rsid w:val="00815116"/>
    <w:rsid w:val="0085639C"/>
    <w:rsid w:val="008A082B"/>
    <w:rsid w:val="008C055D"/>
    <w:rsid w:val="008C09A8"/>
    <w:rsid w:val="008E7464"/>
    <w:rsid w:val="008F3968"/>
    <w:rsid w:val="008F6F39"/>
    <w:rsid w:val="00901F1D"/>
    <w:rsid w:val="00902006"/>
    <w:rsid w:val="00910151"/>
    <w:rsid w:val="00956ED6"/>
    <w:rsid w:val="00967FE8"/>
    <w:rsid w:val="00986516"/>
    <w:rsid w:val="00990CA9"/>
    <w:rsid w:val="00995211"/>
    <w:rsid w:val="009A329C"/>
    <w:rsid w:val="009B14A0"/>
    <w:rsid w:val="009B4176"/>
    <w:rsid w:val="009C7981"/>
    <w:rsid w:val="009D7863"/>
    <w:rsid w:val="009E2DD8"/>
    <w:rsid w:val="009E31FF"/>
    <w:rsid w:val="009E59A1"/>
    <w:rsid w:val="00A02F54"/>
    <w:rsid w:val="00A05A73"/>
    <w:rsid w:val="00A25F69"/>
    <w:rsid w:val="00A40C09"/>
    <w:rsid w:val="00A5449F"/>
    <w:rsid w:val="00A54860"/>
    <w:rsid w:val="00A54B6B"/>
    <w:rsid w:val="00A61A99"/>
    <w:rsid w:val="00AA2301"/>
    <w:rsid w:val="00AD4B46"/>
    <w:rsid w:val="00AE199C"/>
    <w:rsid w:val="00AE5C30"/>
    <w:rsid w:val="00AF15E6"/>
    <w:rsid w:val="00B124D8"/>
    <w:rsid w:val="00B2257C"/>
    <w:rsid w:val="00B33851"/>
    <w:rsid w:val="00B33FCB"/>
    <w:rsid w:val="00B614DC"/>
    <w:rsid w:val="00B80F80"/>
    <w:rsid w:val="00BF6EE5"/>
    <w:rsid w:val="00C141AD"/>
    <w:rsid w:val="00C7340E"/>
    <w:rsid w:val="00C90CAD"/>
    <w:rsid w:val="00CA2FA9"/>
    <w:rsid w:val="00CD4FA3"/>
    <w:rsid w:val="00CE2C68"/>
    <w:rsid w:val="00CF0EB6"/>
    <w:rsid w:val="00D12C7A"/>
    <w:rsid w:val="00D13556"/>
    <w:rsid w:val="00D41657"/>
    <w:rsid w:val="00D52128"/>
    <w:rsid w:val="00D52166"/>
    <w:rsid w:val="00D62CEA"/>
    <w:rsid w:val="00D70E82"/>
    <w:rsid w:val="00DA29A1"/>
    <w:rsid w:val="00DA6BF6"/>
    <w:rsid w:val="00DD0542"/>
    <w:rsid w:val="00DD235A"/>
    <w:rsid w:val="00DE4F5E"/>
    <w:rsid w:val="00DF2D3A"/>
    <w:rsid w:val="00E05EAC"/>
    <w:rsid w:val="00E10216"/>
    <w:rsid w:val="00E219D9"/>
    <w:rsid w:val="00E44DAC"/>
    <w:rsid w:val="00E91CDC"/>
    <w:rsid w:val="00E9298F"/>
    <w:rsid w:val="00EA3BA0"/>
    <w:rsid w:val="00EB4F98"/>
    <w:rsid w:val="00EF1E5F"/>
    <w:rsid w:val="00F02CC9"/>
    <w:rsid w:val="00F02F8B"/>
    <w:rsid w:val="00F05E2B"/>
    <w:rsid w:val="00F07841"/>
    <w:rsid w:val="00F401BD"/>
    <w:rsid w:val="00F43421"/>
    <w:rsid w:val="00F8061A"/>
    <w:rsid w:val="00F84526"/>
    <w:rsid w:val="00F9012C"/>
    <w:rsid w:val="00FC2F96"/>
    <w:rsid w:val="00FE1527"/>
    <w:rsid w:val="00FF72BD"/>
    <w:rsid w:val="01718F9B"/>
    <w:rsid w:val="04261371"/>
    <w:rsid w:val="0D75A93E"/>
    <w:rsid w:val="0DF99776"/>
    <w:rsid w:val="11D49641"/>
    <w:rsid w:val="1A08641E"/>
    <w:rsid w:val="24ACF294"/>
    <w:rsid w:val="26DB4036"/>
    <w:rsid w:val="281F11D2"/>
    <w:rsid w:val="2D6B06AE"/>
    <w:rsid w:val="30CBF15C"/>
    <w:rsid w:val="318111A2"/>
    <w:rsid w:val="363C3709"/>
    <w:rsid w:val="36C0AD3F"/>
    <w:rsid w:val="43C5CA74"/>
    <w:rsid w:val="4528C9EF"/>
    <w:rsid w:val="4549D187"/>
    <w:rsid w:val="45514BE0"/>
    <w:rsid w:val="455976B5"/>
    <w:rsid w:val="499825D7"/>
    <w:rsid w:val="4BC14E0E"/>
    <w:rsid w:val="4DCDC081"/>
    <w:rsid w:val="529DC4F5"/>
    <w:rsid w:val="565E2E0E"/>
    <w:rsid w:val="5A8D9594"/>
    <w:rsid w:val="5AFC08FA"/>
    <w:rsid w:val="5B78021E"/>
    <w:rsid w:val="5DC9BA7D"/>
    <w:rsid w:val="5FCFE2E2"/>
    <w:rsid w:val="66684FA9"/>
    <w:rsid w:val="6DAA2936"/>
    <w:rsid w:val="70C8698B"/>
    <w:rsid w:val="714139EF"/>
    <w:rsid w:val="728FE1DC"/>
    <w:rsid w:val="729C8FCC"/>
    <w:rsid w:val="74D79B9C"/>
    <w:rsid w:val="7738148B"/>
    <w:rsid w:val="77F6FF23"/>
    <w:rsid w:val="794AB6EE"/>
    <w:rsid w:val="7AB08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808B"/>
  <w15:chartTrackingRefBased/>
  <w15:docId w15:val="{0FBA2EA2-2BDC-4162-8233-CD90D377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E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6E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6E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6E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6E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6E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E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E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E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E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6E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6E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6E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E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E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E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E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ED6"/>
    <w:rPr>
      <w:rFonts w:eastAsiaTheme="majorEastAsia" w:cstheme="majorBidi"/>
      <w:color w:val="272727" w:themeColor="text1" w:themeTint="D8"/>
    </w:rPr>
  </w:style>
  <w:style w:type="paragraph" w:styleId="Title">
    <w:name w:val="Title"/>
    <w:basedOn w:val="Normal"/>
    <w:next w:val="Normal"/>
    <w:link w:val="TitleChar"/>
    <w:uiPriority w:val="10"/>
    <w:qFormat/>
    <w:rsid w:val="00956E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E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E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E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ED6"/>
    <w:pPr>
      <w:spacing w:before="160"/>
      <w:jc w:val="center"/>
    </w:pPr>
    <w:rPr>
      <w:i/>
      <w:iCs/>
      <w:color w:val="404040" w:themeColor="text1" w:themeTint="BF"/>
    </w:rPr>
  </w:style>
  <w:style w:type="character" w:customStyle="1" w:styleId="QuoteChar">
    <w:name w:val="Quote Char"/>
    <w:basedOn w:val="DefaultParagraphFont"/>
    <w:link w:val="Quote"/>
    <w:uiPriority w:val="29"/>
    <w:rsid w:val="00956ED6"/>
    <w:rPr>
      <w:i/>
      <w:iCs/>
      <w:color w:val="404040" w:themeColor="text1" w:themeTint="BF"/>
    </w:rPr>
  </w:style>
  <w:style w:type="paragraph" w:styleId="ListParagraph">
    <w:name w:val="List Paragraph"/>
    <w:basedOn w:val="Normal"/>
    <w:uiPriority w:val="34"/>
    <w:qFormat/>
    <w:rsid w:val="00956ED6"/>
    <w:pPr>
      <w:ind w:left="720"/>
      <w:contextualSpacing/>
    </w:pPr>
  </w:style>
  <w:style w:type="character" w:styleId="IntenseEmphasis">
    <w:name w:val="Intense Emphasis"/>
    <w:basedOn w:val="DefaultParagraphFont"/>
    <w:uiPriority w:val="21"/>
    <w:qFormat/>
    <w:rsid w:val="00956ED6"/>
    <w:rPr>
      <w:i/>
      <w:iCs/>
      <w:color w:val="0F4761" w:themeColor="accent1" w:themeShade="BF"/>
    </w:rPr>
  </w:style>
  <w:style w:type="paragraph" w:styleId="IntenseQuote">
    <w:name w:val="Intense Quote"/>
    <w:basedOn w:val="Normal"/>
    <w:next w:val="Normal"/>
    <w:link w:val="IntenseQuoteChar"/>
    <w:uiPriority w:val="30"/>
    <w:qFormat/>
    <w:rsid w:val="00956E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6ED6"/>
    <w:rPr>
      <w:i/>
      <w:iCs/>
      <w:color w:val="0F4761" w:themeColor="accent1" w:themeShade="BF"/>
    </w:rPr>
  </w:style>
  <w:style w:type="character" w:styleId="IntenseReference">
    <w:name w:val="Intense Reference"/>
    <w:basedOn w:val="DefaultParagraphFont"/>
    <w:uiPriority w:val="32"/>
    <w:qFormat/>
    <w:rsid w:val="00956ED6"/>
    <w:rPr>
      <w:b/>
      <w:bCs/>
      <w:smallCaps/>
      <w:color w:val="0F4761" w:themeColor="accent1" w:themeShade="BF"/>
      <w:spacing w:val="5"/>
    </w:rPr>
  </w:style>
  <w:style w:type="paragraph" w:styleId="Header">
    <w:name w:val="header"/>
    <w:basedOn w:val="Normal"/>
    <w:link w:val="HeaderChar"/>
    <w:uiPriority w:val="99"/>
    <w:unhideWhenUsed/>
    <w:rsid w:val="000B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DD2"/>
  </w:style>
  <w:style w:type="paragraph" w:styleId="Footer">
    <w:name w:val="footer"/>
    <w:basedOn w:val="Normal"/>
    <w:link w:val="FooterChar"/>
    <w:uiPriority w:val="99"/>
    <w:unhideWhenUsed/>
    <w:rsid w:val="000B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DD2"/>
  </w:style>
  <w:style w:type="character" w:styleId="CommentReference">
    <w:name w:val="annotation reference"/>
    <w:basedOn w:val="DefaultParagraphFont"/>
    <w:uiPriority w:val="99"/>
    <w:semiHidden/>
    <w:unhideWhenUsed/>
    <w:rsid w:val="00420603"/>
    <w:rPr>
      <w:sz w:val="16"/>
      <w:szCs w:val="16"/>
    </w:rPr>
  </w:style>
  <w:style w:type="paragraph" w:styleId="CommentText">
    <w:name w:val="annotation text"/>
    <w:basedOn w:val="Normal"/>
    <w:link w:val="CommentTextChar"/>
    <w:uiPriority w:val="99"/>
    <w:unhideWhenUsed/>
    <w:rsid w:val="00420603"/>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42060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A6BF6"/>
    <w:rPr>
      <w:b/>
      <w:bCs/>
      <w:kern w:val="2"/>
      <w14:ligatures w14:val="standardContextual"/>
    </w:rPr>
  </w:style>
  <w:style w:type="character" w:customStyle="1" w:styleId="CommentSubjectChar">
    <w:name w:val="Comment Subject Char"/>
    <w:basedOn w:val="CommentTextChar"/>
    <w:link w:val="CommentSubject"/>
    <w:uiPriority w:val="99"/>
    <w:semiHidden/>
    <w:rsid w:val="00DA6BF6"/>
    <w:rPr>
      <w:b/>
      <w:bCs/>
      <w:kern w:val="0"/>
      <w:sz w:val="20"/>
      <w:szCs w:val="20"/>
      <w14:ligatures w14:val="none"/>
    </w:rPr>
  </w:style>
  <w:style w:type="paragraph" w:styleId="Revision">
    <w:name w:val="Revision"/>
    <w:hidden/>
    <w:uiPriority w:val="99"/>
    <w:semiHidden/>
    <w:rsid w:val="00DA6BF6"/>
    <w:pPr>
      <w:spacing w:after="0" w:line="240" w:lineRule="auto"/>
    </w:p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040785">
      <w:bodyDiv w:val="1"/>
      <w:marLeft w:val="0"/>
      <w:marRight w:val="0"/>
      <w:marTop w:val="0"/>
      <w:marBottom w:val="0"/>
      <w:divBdr>
        <w:top w:val="none" w:sz="0" w:space="0" w:color="auto"/>
        <w:left w:val="none" w:sz="0" w:space="0" w:color="auto"/>
        <w:bottom w:val="none" w:sz="0" w:space="0" w:color="auto"/>
        <w:right w:val="none" w:sz="0" w:space="0" w:color="auto"/>
      </w:divBdr>
    </w:div>
    <w:div w:id="201838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7280FA9644D488B07ECACF89FDD6C" ma:contentTypeVersion="12" ma:contentTypeDescription="Create a new document." ma:contentTypeScope="" ma:versionID="dff21d70d6591b3608f764096d172685">
  <xsd:schema xmlns:xsd="http://www.w3.org/2001/XMLSchema" xmlns:xs="http://www.w3.org/2001/XMLSchema" xmlns:p="http://schemas.microsoft.com/office/2006/metadata/properties" xmlns:ns2="9e12758c-bd3f-46ca-b528-ebe20d30e626" targetNamespace="http://schemas.microsoft.com/office/2006/metadata/properties" ma:root="true" ma:fieldsID="0c9a89d2c3e7ba5572e25d32c3137e6b" ns2:_="">
    <xsd:import namespace="9e12758c-bd3f-46ca-b528-ebe20d30e6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2758c-bd3f-46ca-b528-ebe20d30e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a98d0a2-1327-4221-b288-840169584c1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12758c-bd3f-46ca-b528-ebe20d30e62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335241-5012-4732-B014-02C5C59A4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2758c-bd3f-46ca-b528-ebe20d30e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D5C5A9-E17B-4291-B7F6-310209853D0B}">
  <ds:schemaRefs>
    <ds:schemaRef ds:uri="http://schemas.microsoft.com/office/2006/metadata/properties"/>
    <ds:schemaRef ds:uri="http://schemas.microsoft.com/office/infopath/2007/PartnerControls"/>
    <ds:schemaRef ds:uri="9e12758c-bd3f-46ca-b528-ebe20d30e626"/>
  </ds:schemaRefs>
</ds:datastoreItem>
</file>

<file path=customXml/itemProps3.xml><?xml version="1.0" encoding="utf-8"?>
<ds:datastoreItem xmlns:ds="http://schemas.openxmlformats.org/officeDocument/2006/customXml" ds:itemID="{F428A760-1CAB-4242-8441-7C85CCCF24A0}">
  <ds:schemaRefs>
    <ds:schemaRef ds:uri="http://schemas.openxmlformats.org/officeDocument/2006/bibliography"/>
  </ds:schemaRefs>
</ds:datastoreItem>
</file>

<file path=customXml/itemProps4.xml><?xml version="1.0" encoding="utf-8"?>
<ds:datastoreItem xmlns:ds="http://schemas.openxmlformats.org/officeDocument/2006/customXml" ds:itemID="{7A45A981-4681-4AA0-8E08-41DBE031E5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1551</Words>
  <Characters>8841</Characters>
  <Application>Microsoft Office Word</Application>
  <DocSecurity>0</DocSecurity>
  <Lines>73</Lines>
  <Paragraphs>20</Paragraphs>
  <ScaleCrop>false</ScaleCrop>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 Xu</dc:creator>
  <cp:keywords/>
  <dc:description/>
  <cp:lastModifiedBy>Tera Del Priore (US)</cp:lastModifiedBy>
  <cp:revision>2</cp:revision>
  <dcterms:created xsi:type="dcterms:W3CDTF">2025-05-02T22:03:00Z</dcterms:created>
  <dcterms:modified xsi:type="dcterms:W3CDTF">2025-05-02T22:03:00Z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0x01010069D7280FA9644D488B07ECACF89FDD6C</vt:lpwstr>
  </property>
  <property fmtid="{D5CDD505-2E9C-101B-9397-08002B2CF9AE}" pid="3" name="MediaServiceImageTags">
    <vt:lpwstr/>
  </property>
</Properties>
</file>